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8277" w14:textId="6934190D" w:rsidR="00F927CB" w:rsidRPr="007575B5" w:rsidRDefault="00F927CB" w:rsidP="007575B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u w:val="single"/>
        </w:rPr>
      </w:pPr>
      <w:r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 xml:space="preserve">War Child UK </w:t>
      </w:r>
      <w:r w:rsidR="00BF038D"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>Afghanistan</w:t>
      </w:r>
    </w:p>
    <w:p w14:paraId="2BE3ED8A" w14:textId="55CBAB9C" w:rsidR="00F927CB" w:rsidRPr="007575B5" w:rsidRDefault="00F927CB" w:rsidP="007575B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u w:val="single"/>
        </w:rPr>
      </w:pPr>
      <w:r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>Request for Quotation</w:t>
      </w:r>
    </w:p>
    <w:p w14:paraId="7DAEBC19" w14:textId="77777777" w:rsidR="002F4781" w:rsidRDefault="002F4781" w:rsidP="002F4781">
      <w:pPr>
        <w:jc w:val="center"/>
        <w:rPr>
          <w:rFonts w:ascii="Calibri" w:eastAsia="Times New Roman" w:hAnsi="Calibri" w:cs="Calibri"/>
          <w:b/>
          <w:bCs/>
          <w:u w:val="single"/>
        </w:rPr>
      </w:pPr>
      <w:r>
        <w:rPr>
          <w:rFonts w:ascii="Calibri" w:eastAsia="Times New Roman" w:hAnsi="Calibri" w:cs="Calibri"/>
          <w:b/>
          <w:bCs/>
          <w:u w:val="single"/>
        </w:rPr>
        <w:t>Rental of 12</w:t>
      </w:r>
      <w:r w:rsidRPr="00D36155">
        <w:rPr>
          <w:rFonts w:ascii="Calibri" w:eastAsia="Times New Roman" w:hAnsi="Calibri" w:cs="Calibri"/>
          <w:b/>
          <w:bCs/>
          <w:u w:val="single"/>
        </w:rPr>
        <w:t xml:space="preserve"> vehicles for official missions between Islam Qala </w:t>
      </w:r>
      <w:r>
        <w:rPr>
          <w:rFonts w:ascii="Calibri" w:eastAsia="Times New Roman" w:hAnsi="Calibri" w:cs="Calibri"/>
          <w:b/>
          <w:bCs/>
          <w:u w:val="single"/>
        </w:rPr>
        <w:t xml:space="preserve">Zero Point border </w:t>
      </w:r>
      <w:r w:rsidRPr="00D36155">
        <w:rPr>
          <w:rFonts w:ascii="Calibri" w:eastAsia="Times New Roman" w:hAnsi="Calibri" w:cs="Calibri"/>
          <w:b/>
          <w:bCs/>
          <w:u w:val="single"/>
        </w:rPr>
        <w:t xml:space="preserve">to Herat City </w:t>
      </w:r>
      <w:proofErr w:type="spellStart"/>
      <w:r>
        <w:rPr>
          <w:rFonts w:ascii="Calibri" w:eastAsia="Times New Roman" w:hAnsi="Calibri" w:cs="Calibri"/>
          <w:b/>
          <w:bCs/>
          <w:u w:val="single"/>
        </w:rPr>
        <w:t>G</w:t>
      </w:r>
      <w:r w:rsidRPr="00D36155">
        <w:rPr>
          <w:rFonts w:ascii="Calibri" w:eastAsia="Times New Roman" w:hAnsi="Calibri" w:cs="Calibri"/>
          <w:b/>
          <w:bCs/>
          <w:u w:val="single"/>
        </w:rPr>
        <w:t>ozargah</w:t>
      </w:r>
      <w:proofErr w:type="spellEnd"/>
      <w:r w:rsidRPr="00D36155">
        <w:rPr>
          <w:rFonts w:ascii="Calibri" w:eastAsia="Times New Roman" w:hAnsi="Calibri" w:cs="Calibri"/>
          <w:b/>
          <w:bCs/>
          <w:u w:val="single"/>
        </w:rPr>
        <w:t xml:space="preserve"> Transit Center</w:t>
      </w:r>
      <w:r>
        <w:rPr>
          <w:rFonts w:ascii="Calibri" w:eastAsia="Times New Roman" w:hAnsi="Calibri" w:cs="Calibri"/>
          <w:b/>
          <w:bCs/>
          <w:u w:val="single"/>
        </w:rPr>
        <w:t xml:space="preserve"> (GTC)</w:t>
      </w:r>
    </w:p>
    <w:p w14:paraId="6B31CCD8" w14:textId="71529476" w:rsidR="00843322" w:rsidRPr="00547636" w:rsidRDefault="009612E6" w:rsidP="00843322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PD </w:t>
      </w:r>
      <w:r w:rsidR="00BF038D" w:rsidRPr="00547636">
        <w:rPr>
          <w:rFonts w:ascii="Calibri" w:eastAsia="Times New Roman" w:hAnsi="Calibri" w:cs="Calibri"/>
          <w:u w:val="single"/>
        </w:rPr>
        <w:t>No: WCUK-HRT-2</w:t>
      </w:r>
      <w:r w:rsidR="001B57E2" w:rsidRPr="00547636">
        <w:rPr>
          <w:rFonts w:ascii="Calibri" w:eastAsia="Times New Roman" w:hAnsi="Calibri" w:cs="Calibri"/>
          <w:u w:val="single"/>
        </w:rPr>
        <w:t>3</w:t>
      </w:r>
      <w:r w:rsidR="00843322" w:rsidRPr="00547636">
        <w:rPr>
          <w:rFonts w:ascii="Calibri" w:eastAsia="Times New Roman" w:hAnsi="Calibri" w:cs="Calibri"/>
          <w:u w:val="single"/>
        </w:rPr>
        <w:t>–000</w:t>
      </w:r>
      <w:r w:rsidR="00CC26A0">
        <w:rPr>
          <w:rFonts w:ascii="Calibri" w:eastAsia="Times New Roman" w:hAnsi="Calibri" w:cs="Calibri"/>
          <w:u w:val="single"/>
        </w:rPr>
        <w:t>501</w:t>
      </w:r>
    </w:p>
    <w:p w14:paraId="5C601DDE" w14:textId="7E4313BA" w:rsidR="00BF038D" w:rsidRPr="00547636" w:rsidRDefault="00D91922" w:rsidP="007575B5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ISSUANCE DATE: </w:t>
      </w:r>
      <w:r w:rsidR="00945AC4">
        <w:rPr>
          <w:rFonts w:ascii="Calibri" w:eastAsia="Times New Roman" w:hAnsi="Calibri" w:cs="Calibri"/>
          <w:u w:val="single"/>
        </w:rPr>
        <w:t>2</w:t>
      </w:r>
      <w:r w:rsidR="00995ADD">
        <w:rPr>
          <w:rFonts w:ascii="Calibri" w:eastAsia="Times New Roman" w:hAnsi="Calibri" w:cs="Calibri"/>
          <w:u w:val="single"/>
        </w:rPr>
        <w:t>4</w:t>
      </w:r>
      <w:r w:rsidR="00A4148C" w:rsidRPr="00547636">
        <w:rPr>
          <w:rFonts w:ascii="Calibri" w:eastAsia="Times New Roman" w:hAnsi="Calibri" w:cs="Calibri"/>
          <w:u w:val="single"/>
        </w:rPr>
        <w:t>/</w:t>
      </w:r>
      <w:r w:rsidR="002A27F0">
        <w:rPr>
          <w:rFonts w:ascii="Calibri" w:eastAsia="Times New Roman" w:hAnsi="Calibri" w:cs="Calibri"/>
          <w:u w:val="single"/>
        </w:rPr>
        <w:t>Aug</w:t>
      </w:r>
      <w:r w:rsidRPr="00547636">
        <w:rPr>
          <w:rFonts w:ascii="Calibri" w:eastAsia="Times New Roman" w:hAnsi="Calibri" w:cs="Calibri"/>
          <w:u w:val="single"/>
        </w:rPr>
        <w:t>/202</w:t>
      </w:r>
      <w:r w:rsidR="00843322" w:rsidRPr="00547636">
        <w:rPr>
          <w:rFonts w:ascii="Calibri" w:eastAsia="Times New Roman" w:hAnsi="Calibri" w:cs="Calibri"/>
          <w:u w:val="single"/>
        </w:rPr>
        <w:t>3</w:t>
      </w:r>
    </w:p>
    <w:p w14:paraId="1F771C60" w14:textId="256AEA27" w:rsidR="00D91922" w:rsidRPr="00547636" w:rsidRDefault="00D91922" w:rsidP="007575B5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Closing </w:t>
      </w:r>
      <w:r w:rsidR="006B10FA" w:rsidRPr="00547636">
        <w:rPr>
          <w:rFonts w:ascii="Calibri" w:eastAsia="Times New Roman" w:hAnsi="Calibri" w:cs="Calibri"/>
          <w:u w:val="single"/>
        </w:rPr>
        <w:t>D</w:t>
      </w:r>
      <w:r w:rsidRPr="00547636">
        <w:rPr>
          <w:rFonts w:ascii="Calibri" w:eastAsia="Times New Roman" w:hAnsi="Calibri" w:cs="Calibri"/>
          <w:u w:val="single"/>
        </w:rPr>
        <w:t>ate</w:t>
      </w:r>
      <w:r w:rsidR="006B10FA" w:rsidRPr="00547636">
        <w:rPr>
          <w:rFonts w:ascii="Calibri" w:eastAsia="Times New Roman" w:hAnsi="Calibri" w:cs="Calibri"/>
          <w:u w:val="single"/>
        </w:rPr>
        <w:t>/Time</w:t>
      </w:r>
      <w:r w:rsidRPr="00547636">
        <w:rPr>
          <w:rFonts w:ascii="Calibri" w:eastAsia="Times New Roman" w:hAnsi="Calibri" w:cs="Calibri"/>
          <w:u w:val="single"/>
        </w:rPr>
        <w:t xml:space="preserve">: </w:t>
      </w:r>
      <w:r w:rsidR="00AD239F" w:rsidRPr="00547636">
        <w:rPr>
          <w:rFonts w:ascii="Calibri" w:eastAsia="Times New Roman" w:hAnsi="Calibri" w:cs="Calibri"/>
          <w:u w:val="single"/>
        </w:rPr>
        <w:t>02</w:t>
      </w:r>
      <w:r w:rsidR="00AF4217" w:rsidRPr="00547636">
        <w:rPr>
          <w:rFonts w:ascii="Calibri" w:eastAsia="Times New Roman" w:hAnsi="Calibri" w:cs="Calibri"/>
          <w:u w:val="single"/>
        </w:rPr>
        <w:t>:00</w:t>
      </w:r>
      <w:r w:rsidR="009612E6" w:rsidRPr="00547636">
        <w:rPr>
          <w:rFonts w:ascii="Calibri" w:eastAsia="Times New Roman" w:hAnsi="Calibri" w:cs="Calibri"/>
          <w:u w:val="single"/>
        </w:rPr>
        <w:t xml:space="preserve"> PM</w:t>
      </w:r>
      <w:r w:rsidR="00AD239F" w:rsidRPr="00547636">
        <w:rPr>
          <w:rFonts w:ascii="Calibri" w:eastAsia="Times New Roman" w:hAnsi="Calibri" w:cs="Calibri"/>
          <w:u w:val="single"/>
        </w:rPr>
        <w:t>,</w:t>
      </w:r>
      <w:r w:rsidR="00AF4217" w:rsidRPr="00547636">
        <w:rPr>
          <w:rFonts w:ascii="Calibri" w:eastAsia="Times New Roman" w:hAnsi="Calibri" w:cs="Calibri"/>
          <w:u w:val="single"/>
        </w:rPr>
        <w:t xml:space="preserve"> </w:t>
      </w:r>
      <w:r w:rsidR="00995ADD">
        <w:rPr>
          <w:rFonts w:ascii="Calibri" w:eastAsia="Times New Roman" w:hAnsi="Calibri" w:cs="Calibri"/>
          <w:u w:val="single"/>
        </w:rPr>
        <w:t>3</w:t>
      </w:r>
      <w:r w:rsidRPr="00547636">
        <w:rPr>
          <w:rFonts w:ascii="Calibri" w:eastAsia="Times New Roman" w:hAnsi="Calibri" w:cs="Calibri"/>
          <w:u w:val="single"/>
        </w:rPr>
        <w:t>/</w:t>
      </w:r>
      <w:r w:rsidR="00995ADD">
        <w:rPr>
          <w:rFonts w:ascii="Calibri" w:eastAsia="Times New Roman" w:hAnsi="Calibri" w:cs="Calibri"/>
          <w:u w:val="single"/>
        </w:rPr>
        <w:t>Sep</w:t>
      </w:r>
      <w:r w:rsidRPr="00547636">
        <w:rPr>
          <w:rFonts w:ascii="Calibri" w:eastAsia="Times New Roman" w:hAnsi="Calibri" w:cs="Calibri"/>
          <w:u w:val="single"/>
        </w:rPr>
        <w:t>/202</w:t>
      </w:r>
      <w:r w:rsidR="00843322" w:rsidRPr="00547636">
        <w:rPr>
          <w:rFonts w:ascii="Calibri" w:eastAsia="Times New Roman" w:hAnsi="Calibri" w:cs="Calibri"/>
          <w:u w:val="single"/>
        </w:rPr>
        <w:t>3</w:t>
      </w:r>
    </w:p>
    <w:p w14:paraId="65775269" w14:textId="77777777" w:rsidR="00AD239F" w:rsidRPr="00547636" w:rsidRDefault="00AD239F" w:rsidP="00AD239F">
      <w:pPr>
        <w:pStyle w:val="Heading1"/>
        <w:jc w:val="both"/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</w:pPr>
    </w:p>
    <w:p w14:paraId="4F8B6681" w14:textId="33B2DB6C" w:rsidR="009612E6" w:rsidRPr="00547636" w:rsidRDefault="00AD239F" w:rsidP="007575B5">
      <w:pPr>
        <w:pStyle w:val="Heading1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  <w:r w:rsidRPr="00547636"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  <w:t>About WCUK:</w:t>
      </w:r>
      <w:r w:rsidRPr="00547636">
        <w:rPr>
          <w:rFonts w:ascii="Calibri" w:eastAsia="Times New Roman" w:hAnsi="Calibri" w:cs="Calibri"/>
          <w:b w:val="0"/>
          <w:bCs w:val="0"/>
        </w:rPr>
        <w:t xml:space="preserve">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War Child, the charity for children affected by war. We work with children who, </w:t>
      </w:r>
      <w:proofErr w:type="gramStart"/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as a result of</w:t>
      </w:r>
      <w:proofErr w:type="gramEnd"/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conflict, live with a combination of poverty, exclusion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insecurity. These children include street children,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child-headed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households, children 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associated with armed forces and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into armed groups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(CAFAAG)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, children 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in conflict with laws, and other children at heighten risk.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 Our mission is to protect, educate and stand up for the rights of children caught up in war, in some of the worse conflict-affected places. We look forward to a world in which the lives of children are no longer torn apart by war. This is a vision that can only be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realized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through the collective actions of children themselves, communities and their leaders,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organizations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like War Child, governments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key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decision-makers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. </w:t>
      </w:r>
    </w:p>
    <w:p w14:paraId="46E2FFF4" w14:textId="6E57AE24" w:rsidR="00AD239F" w:rsidRPr="00547636" w:rsidRDefault="00AD239F" w:rsidP="007575B5">
      <w:pPr>
        <w:pStyle w:val="Heading1"/>
        <w:jc w:val="both"/>
        <w:rPr>
          <w:rFonts w:ascii="Calibri" w:eastAsia="Times New Roman" w:hAnsi="Calibri" w:cs="Calibri"/>
          <w:b w:val="0"/>
          <w:bCs w:val="0"/>
        </w:rPr>
      </w:pPr>
    </w:p>
    <w:p w14:paraId="529B2B89" w14:textId="43E79CE7" w:rsidR="00015451" w:rsidRDefault="00AD239F" w:rsidP="001C1592">
      <w:pPr>
        <w:pStyle w:val="Heading1"/>
        <w:jc w:val="both"/>
      </w:pPr>
      <w:r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DETAIL</w:t>
      </w:r>
      <w:r w:rsidRPr="00547636"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  <w:t xml:space="preserve"> OF </w:t>
      </w:r>
      <w:r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SERVICES</w:t>
      </w:r>
      <w:r w:rsidRPr="00D36155">
        <w:rPr>
          <w:rFonts w:ascii="Calibri" w:eastAsia="Times New Roman" w:hAnsi="Calibri" w:cs="Calibri"/>
          <w:b w:val="0"/>
          <w:bCs w:val="0"/>
          <w:lang w:val="en-GB"/>
        </w:rPr>
        <w:t>:</w:t>
      </w:r>
      <w:r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</w:t>
      </w:r>
      <w:r w:rsidR="008A7DEB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We are looking to </w:t>
      </w:r>
      <w:r w:rsidR="009612E6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find </w:t>
      </w:r>
      <w:r w:rsidR="008A7DEB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a potential </w:t>
      </w:r>
      <w:r w:rsidR="00695CAF" w:rsidRPr="00D36155">
        <w:rPr>
          <w:rFonts w:ascii="Calibri" w:eastAsia="Times New Roman" w:hAnsi="Calibri" w:cs="Calibri"/>
          <w:color w:val="FF0000"/>
          <w:sz w:val="22"/>
          <w:szCs w:val="22"/>
          <w:highlight w:val="yellow"/>
          <w:lang w:val="en-GB"/>
        </w:rPr>
        <w:t xml:space="preserve">Transportation </w:t>
      </w:r>
      <w:r w:rsidR="00D36155" w:rsidRPr="00D36155">
        <w:rPr>
          <w:rFonts w:ascii="Calibri" w:eastAsia="Times New Roman" w:hAnsi="Calibri" w:cs="Calibri"/>
          <w:color w:val="FF0000"/>
          <w:sz w:val="22"/>
          <w:szCs w:val="22"/>
          <w:highlight w:val="yellow"/>
          <w:lang w:val="en-GB"/>
        </w:rPr>
        <w:t>Company only</w:t>
      </w:r>
      <w:r w:rsidR="00D36155" w:rsidRPr="00D36155">
        <w:rPr>
          <w:rFonts w:ascii="Calibri" w:eastAsia="Times New Roman" w:hAnsi="Calibri" w:cs="Calibri"/>
          <w:b w:val="0"/>
          <w:bCs w:val="0"/>
          <w:color w:val="FF0000"/>
          <w:sz w:val="22"/>
          <w:szCs w:val="22"/>
          <w:lang w:val="en-GB"/>
        </w:rPr>
        <w:t xml:space="preserve"> </w:t>
      </w:r>
      <w:r w:rsidR="008A7DEB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through </w:t>
      </w:r>
      <w:r w:rsidR="009612E6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competitive </w:t>
      </w:r>
      <w:r w:rsidR="008A7DEB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process </w:t>
      </w:r>
      <w:r w:rsidR="00D36155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for providing </w:t>
      </w:r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Rental of 3 Fielder Model 2000-2005, 3 Corolla Model 1997-2000, 3 </w:t>
      </w:r>
      <w:proofErr w:type="spellStart"/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Saracha</w:t>
      </w:r>
      <w:proofErr w:type="spellEnd"/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Toyota Model 1994-1997</w:t>
      </w:r>
      <w:r w:rsidR="002F4781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3 Luxel Model 2000-2005 vehicles for official missions between Islam Qala Zero Point border to Herat City </w:t>
      </w:r>
      <w:proofErr w:type="spellStart"/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Gozargah</w:t>
      </w:r>
      <w:proofErr w:type="spellEnd"/>
      <w:r w:rsidR="00995ADD" w:rsidRPr="00995AD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Transit Center (GTC) </w:t>
      </w:r>
      <w:r w:rsidR="00D36155" w:rsidRPr="00D36155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on </w:t>
      </w:r>
      <w:r w:rsidR="00207BEE" w:rsidRPr="00207BE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one way trip basis</w:t>
      </w:r>
      <w:r w:rsidR="00695CAF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.</w:t>
      </w:r>
      <w:r w:rsidR="002F4781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Further details are in</w:t>
      </w:r>
      <w:r w:rsidR="006319E2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Terms of Reference is attached as Annex “C”.</w:t>
      </w:r>
      <w:r w:rsidR="00945AC4" w:rsidRPr="00945AC4">
        <w:t xml:space="preserve"> </w:t>
      </w:r>
    </w:p>
    <w:p w14:paraId="39FDBC50" w14:textId="77777777" w:rsidR="002F4781" w:rsidRDefault="002F4781" w:rsidP="001C1592">
      <w:pPr>
        <w:pStyle w:val="Heading1"/>
        <w:jc w:val="both"/>
      </w:pPr>
    </w:p>
    <w:p w14:paraId="42BBAC91" w14:textId="77777777" w:rsidR="002F4781" w:rsidRDefault="002F4781" w:rsidP="001C1592">
      <w:pPr>
        <w:pStyle w:val="Heading1"/>
        <w:jc w:val="both"/>
      </w:pPr>
    </w:p>
    <w:p w14:paraId="31DEE03A" w14:textId="6791394E" w:rsidR="001C1592" w:rsidRPr="001C1592" w:rsidRDefault="001C1592" w:rsidP="001C1592">
      <w:pPr>
        <w:pStyle w:val="Heading1"/>
        <w:bidi/>
        <w:jc w:val="both"/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</w:pP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  <w:t>'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اجاره </w:t>
      </w:r>
      <w:proofErr w:type="gramStart"/>
      <w:r w:rsidR="00995ADD"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  <w:t xml:space="preserve">12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 xml:space="preserve"> موترکه</w:t>
      </w:r>
      <w:proofErr w:type="gramEnd"/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 xml:space="preserve"> به تعداد 3 موترنوع فیلدر مدل 2000</w:t>
      </w:r>
      <w:r w:rsidR="00511E34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bidi="fa-IR"/>
        </w:rPr>
        <w:t xml:space="preserve">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 xml:space="preserve">-2005 به تعداد 3 موترنوع کرولا مدل </w:t>
      </w:r>
      <w:r w:rsidR="00511E34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bidi="fa-IR"/>
        </w:rPr>
        <w:t xml:space="preserve">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>1997</w:t>
      </w:r>
      <w:r w:rsidR="00511E34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bidi="fa-IR"/>
        </w:rPr>
        <w:t xml:space="preserve">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>-2000</w:t>
      </w:r>
      <w:r w:rsidR="00511E34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bidi="fa-IR"/>
        </w:rPr>
        <w:t xml:space="preserve"> 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  <w:lang w:bidi="fa-IR"/>
        </w:rPr>
        <w:t xml:space="preserve"> به تعداد 3 موتر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 xml:space="preserve">نوع 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>سراچ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ه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تو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وتا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 xml:space="preserve"> و به تعداد 3 موتر نوع لکسل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مدل</w:t>
      </w:r>
      <w:r w:rsidR="00995ADD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 xml:space="preserve"> 2000-2005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>، رانندگ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دست چپ، برا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مامور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ت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ها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رسم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ب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ن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اسلام قلعه نقطه صفر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مرز برا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حمل و نقل اطفال تا به کمپ انصار کازرگاه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  <w:t xml:space="preserve"> (GTC)  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به صورت سفر 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کطرفه،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معلومات ب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شتر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 xml:space="preserve"> درضم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مه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  <w:t xml:space="preserve"> A 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  <w:rtl/>
        </w:rPr>
        <w:t>و ضم</w:t>
      </w:r>
      <w:r w:rsidRPr="001C1592">
        <w:rPr>
          <w:rFonts w:asciiTheme="minorHAnsi" w:hAnsiTheme="minorHAnsi" w:cstheme="minorBidi" w:hint="cs"/>
          <w:b w:val="0"/>
          <w:bCs w:val="0"/>
          <w:kern w:val="0"/>
          <w:sz w:val="22"/>
          <w:szCs w:val="22"/>
          <w:rtl/>
        </w:rPr>
        <w:t>ی</w:t>
      </w:r>
      <w:r w:rsidRPr="001C1592">
        <w:rPr>
          <w:rFonts w:asciiTheme="minorHAnsi" w:hAnsiTheme="minorHAnsi" w:cstheme="minorBidi" w:hint="eastAsia"/>
          <w:b w:val="0"/>
          <w:bCs w:val="0"/>
          <w:kern w:val="0"/>
          <w:sz w:val="22"/>
          <w:szCs w:val="22"/>
          <w:rtl/>
        </w:rPr>
        <w:t>مه</w:t>
      </w:r>
      <w:r w:rsidRPr="001C1592">
        <w:rPr>
          <w:rFonts w:asciiTheme="minorHAnsi" w:hAnsiTheme="minorHAnsi" w:cstheme="minorBidi"/>
          <w:b w:val="0"/>
          <w:bCs w:val="0"/>
          <w:kern w:val="0"/>
          <w:sz w:val="22"/>
          <w:szCs w:val="22"/>
        </w:rPr>
        <w:t xml:space="preserve"> C</w:t>
      </w:r>
    </w:p>
    <w:p w14:paraId="6CA471C0" w14:textId="77777777" w:rsidR="001C1592" w:rsidRPr="001C1592" w:rsidRDefault="001C1592" w:rsidP="001C1592">
      <w:pPr>
        <w:pStyle w:val="Heading1"/>
        <w:bidi/>
        <w:jc w:val="both"/>
      </w:pPr>
    </w:p>
    <w:p w14:paraId="6685E603" w14:textId="77777777" w:rsidR="002F4781" w:rsidRPr="005C064E" w:rsidRDefault="002F4781" w:rsidP="002F4781">
      <w:pPr>
        <w:rPr>
          <w:rFonts w:ascii="Calibri" w:eastAsia="Times New Roman" w:hAnsi="Calibri" w:cs="Calibri"/>
          <w:b/>
          <w:bCs/>
        </w:rPr>
      </w:pPr>
      <w:r w:rsidRPr="005C064E">
        <w:rPr>
          <w:rFonts w:ascii="Calibri" w:eastAsia="Times New Roman" w:hAnsi="Calibri" w:cs="Calibri"/>
          <w:b/>
          <w:bCs/>
        </w:rPr>
        <w:t>The vehicles will be used based on need, our IQ representative will call when and which vehicle is required to be available in Islam Qala on daily basis.</w:t>
      </w:r>
    </w:p>
    <w:p w14:paraId="6BF664CC" w14:textId="77777777" w:rsidR="002F4781" w:rsidRDefault="002F4781" w:rsidP="009612E6">
      <w:pPr>
        <w:spacing w:after="0" w:line="240" w:lineRule="auto"/>
        <w:jc w:val="both"/>
      </w:pPr>
    </w:p>
    <w:p w14:paraId="5FC9D130" w14:textId="5CE22D72" w:rsidR="009612E6" w:rsidRPr="00547636" w:rsidRDefault="00AD239F" w:rsidP="009612E6">
      <w:pPr>
        <w:spacing w:after="0" w:line="240" w:lineRule="auto"/>
        <w:jc w:val="both"/>
      </w:pPr>
      <w:r w:rsidRPr="00547636">
        <w:t xml:space="preserve">Note: </w:t>
      </w:r>
      <w:r w:rsidR="009612E6" w:rsidRPr="00547636">
        <w:t xml:space="preserve">Please keep in mind that the </w:t>
      </w:r>
      <w:r w:rsidR="009D1331">
        <w:t>applicable</w:t>
      </w:r>
      <w:r w:rsidR="009D1331" w:rsidRPr="00547636">
        <w:t xml:space="preserve"> </w:t>
      </w:r>
      <w:r w:rsidR="009612E6" w:rsidRPr="00547636">
        <w:t xml:space="preserve">tax will be deducted from the total amount of </w:t>
      </w:r>
      <w:r w:rsidR="00843322" w:rsidRPr="00547636">
        <w:t xml:space="preserve">the </w:t>
      </w:r>
      <w:r w:rsidR="009612E6" w:rsidRPr="00547636">
        <w:t xml:space="preserve">contract at the end of </w:t>
      </w:r>
      <w:r w:rsidR="00843322" w:rsidRPr="00547636">
        <w:t xml:space="preserve">each </w:t>
      </w:r>
      <w:proofErr w:type="gramStart"/>
      <w:r w:rsidR="00843322" w:rsidRPr="00547636">
        <w:t>payment</w:t>
      </w:r>
      <w:r w:rsidR="009612E6" w:rsidRPr="00547636">
        <w:t>, and</w:t>
      </w:r>
      <w:proofErr w:type="gramEnd"/>
      <w:r w:rsidR="009612E6" w:rsidRPr="00547636">
        <w:t xml:space="preserve"> will be paid to MoF/</w:t>
      </w:r>
      <w:proofErr w:type="spellStart"/>
      <w:r w:rsidR="009612E6" w:rsidRPr="00547636">
        <w:t>DoF</w:t>
      </w:r>
      <w:proofErr w:type="spellEnd"/>
      <w:r w:rsidR="009612E6" w:rsidRPr="00547636">
        <w:t xml:space="preserve"> as per the income tax law.</w:t>
      </w:r>
    </w:p>
    <w:p w14:paraId="7A25A838" w14:textId="77777777" w:rsidR="00AD239F" w:rsidRPr="00547636" w:rsidRDefault="00AD239F" w:rsidP="009612E6">
      <w:pPr>
        <w:spacing w:after="0" w:line="240" w:lineRule="auto"/>
        <w:jc w:val="both"/>
        <w:rPr>
          <w:rFonts w:ascii="Calibri" w:eastAsia="Times New Roman" w:hAnsi="Calibri" w:cs="Calibri"/>
          <w:lang w:val="en-GB"/>
        </w:rPr>
      </w:pPr>
    </w:p>
    <w:p w14:paraId="20591978" w14:textId="520760F3" w:rsidR="00AD239F" w:rsidRPr="00547636" w:rsidRDefault="00AD239F" w:rsidP="00AD239F">
      <w:pPr>
        <w:spacing w:after="0" w:line="240" w:lineRule="auto"/>
        <w:jc w:val="both"/>
      </w:pPr>
      <w:r w:rsidRPr="00547636">
        <w:t>ELIGIBILITY CRITERIA:</w:t>
      </w:r>
      <w:r w:rsidR="009612E6" w:rsidRPr="00547636">
        <w:t xml:space="preserve"> </w:t>
      </w:r>
      <w:r w:rsidRPr="00547636">
        <w:t xml:space="preserve">WCUK will evaluate quotations based on </w:t>
      </w:r>
      <w:r w:rsidR="00843322" w:rsidRPr="00547636">
        <w:t xml:space="preserve">the </w:t>
      </w:r>
      <w:r w:rsidRPr="00547636">
        <w:t>following criteria and scores: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295"/>
        <w:gridCol w:w="3060"/>
      </w:tblGrid>
      <w:tr w:rsidR="00AD239F" w:rsidRPr="00547636" w14:paraId="4A0088FE" w14:textId="77777777" w:rsidTr="004A3BDB">
        <w:trPr>
          <w:trHeight w:val="143"/>
        </w:trPr>
        <w:tc>
          <w:tcPr>
            <w:tcW w:w="6295" w:type="dxa"/>
            <w:vAlign w:val="center"/>
          </w:tcPr>
          <w:p w14:paraId="1532C832" w14:textId="77777777" w:rsidR="00AD239F" w:rsidRPr="00547636" w:rsidRDefault="00AD239F" w:rsidP="00A0526F">
            <w:pPr>
              <w:jc w:val="center"/>
            </w:pPr>
            <w:r w:rsidRPr="00547636">
              <w:t>Criteria</w:t>
            </w:r>
          </w:p>
        </w:tc>
        <w:tc>
          <w:tcPr>
            <w:tcW w:w="3060" w:type="dxa"/>
            <w:vAlign w:val="center"/>
          </w:tcPr>
          <w:p w14:paraId="5836D119" w14:textId="77777777" w:rsidR="00AD239F" w:rsidRPr="00547636" w:rsidRDefault="00AD239F" w:rsidP="00A0526F">
            <w:pPr>
              <w:jc w:val="center"/>
            </w:pPr>
            <w:r w:rsidRPr="00547636">
              <w:t>Possible Score to Obtain</w:t>
            </w:r>
          </w:p>
        </w:tc>
      </w:tr>
      <w:tr w:rsidR="004A3BDB" w:rsidRPr="00547636" w14:paraId="4CF9F7A7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2C8EF9B8" w14:textId="26F135AB" w:rsidR="004A3BDB" w:rsidRPr="00547636" w:rsidRDefault="004A3BDB" w:rsidP="004A3BDB">
            <w:pPr>
              <w:jc w:val="both"/>
            </w:pPr>
            <w:r w:rsidRPr="00547636">
              <w:t xml:space="preserve">The Supplier/vendor must be registered with </w:t>
            </w:r>
            <w:r w:rsidR="00843322" w:rsidRPr="00547636">
              <w:t xml:space="preserve">the </w:t>
            </w:r>
            <w:r w:rsidRPr="00547636">
              <w:t xml:space="preserve">Ministry of Commerce and Industries and provide copies of the following </w:t>
            </w:r>
            <w:proofErr w:type="gramStart"/>
            <w:r w:rsidRPr="00547636">
              <w:t>documents</w:t>
            </w:r>
            <w:proofErr w:type="gramEnd"/>
          </w:p>
          <w:p w14:paraId="040ECE6E" w14:textId="77777777" w:rsidR="004A3BDB" w:rsidRPr="00547636" w:rsidRDefault="004A3BDB" w:rsidP="004A3BDB">
            <w:pPr>
              <w:pStyle w:val="ListParagraph"/>
              <w:ind w:left="430"/>
            </w:pPr>
            <w:r w:rsidRPr="00547636">
              <w:t>1. Valid business license</w:t>
            </w:r>
          </w:p>
          <w:p w14:paraId="0377E4B1" w14:textId="43E274CA" w:rsidR="004A3BDB" w:rsidRPr="00547636" w:rsidRDefault="004A3BDB" w:rsidP="004A3BDB">
            <w:pPr>
              <w:ind w:left="428"/>
              <w:jc w:val="both"/>
            </w:pPr>
            <w:r w:rsidRPr="00547636">
              <w:t xml:space="preserve">2. Copies of NID or Passport of </w:t>
            </w:r>
            <w:r w:rsidR="006A4BD1" w:rsidRPr="00547636">
              <w:t xml:space="preserve">the </w:t>
            </w:r>
            <w:r w:rsidRPr="00547636">
              <w:t xml:space="preserve">president and vice president </w:t>
            </w:r>
          </w:p>
        </w:tc>
        <w:tc>
          <w:tcPr>
            <w:tcW w:w="3060" w:type="dxa"/>
            <w:vAlign w:val="center"/>
          </w:tcPr>
          <w:p w14:paraId="7268D7E8" w14:textId="77777777" w:rsidR="004A3BDB" w:rsidRPr="00547636" w:rsidRDefault="004A3BDB" w:rsidP="004A3BDB">
            <w:pPr>
              <w:jc w:val="center"/>
            </w:pPr>
            <w:r w:rsidRPr="00547636">
              <w:t>*Provided All copies = 5%</w:t>
            </w:r>
          </w:p>
          <w:p w14:paraId="3B2FC1BD" w14:textId="77777777" w:rsidR="004A3BDB" w:rsidRPr="00547636" w:rsidRDefault="004A3BDB" w:rsidP="004A3BDB">
            <w:pPr>
              <w:jc w:val="center"/>
            </w:pPr>
            <w:r w:rsidRPr="00547636">
              <w:t>*One document = 2.5%</w:t>
            </w:r>
          </w:p>
          <w:p w14:paraId="23E61680" w14:textId="32283D36" w:rsidR="004A3BDB" w:rsidRPr="00547636" w:rsidRDefault="004A3BDB" w:rsidP="004A3BDB">
            <w:pPr>
              <w:jc w:val="center"/>
            </w:pPr>
            <w:r w:rsidRPr="00547636">
              <w:t>*No document = 0%</w:t>
            </w:r>
          </w:p>
        </w:tc>
      </w:tr>
      <w:tr w:rsidR="002A27F0" w:rsidRPr="00547636" w14:paraId="38B71857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768CA7EF" w14:textId="31D50577" w:rsidR="002A27F0" w:rsidRDefault="002A27F0" w:rsidP="002A27F0">
            <w:pPr>
              <w:jc w:val="both"/>
            </w:pPr>
            <w:r w:rsidRPr="00547636">
              <w:t xml:space="preserve">The company must demonstrate previous experience in </w:t>
            </w:r>
            <w:r>
              <w:t xml:space="preserve">similar </w:t>
            </w:r>
            <w:r w:rsidR="00D36155">
              <w:t xml:space="preserve">services </w:t>
            </w:r>
            <w:r w:rsidRPr="00547636">
              <w:t>and provide at least three copies of contracts</w:t>
            </w:r>
            <w:r>
              <w:t>/POs</w:t>
            </w:r>
            <w:r w:rsidRPr="00547636">
              <w:t xml:space="preserve"> of the same nature</w:t>
            </w:r>
            <w:r>
              <w:t xml:space="preserve"> from different International/National organizations/NGOs</w:t>
            </w:r>
            <w:r w:rsidRPr="00547636">
              <w:t>.</w:t>
            </w:r>
            <w:r>
              <w:t xml:space="preserve"> </w:t>
            </w:r>
          </w:p>
          <w:p w14:paraId="2C9EA2A0" w14:textId="0D137DE7" w:rsidR="002A27F0" w:rsidRPr="00547636" w:rsidRDefault="002A27F0" w:rsidP="002A27F0">
            <w:pPr>
              <w:jc w:val="both"/>
            </w:pPr>
            <w:r w:rsidRPr="005B3211">
              <w:rPr>
                <w:b/>
                <w:bCs/>
              </w:rPr>
              <w:t>Note</w:t>
            </w:r>
            <w:r>
              <w:t>: WCUK will not accept more than 1 contract from an organization.</w:t>
            </w:r>
          </w:p>
        </w:tc>
        <w:tc>
          <w:tcPr>
            <w:tcW w:w="3060" w:type="dxa"/>
            <w:vAlign w:val="center"/>
          </w:tcPr>
          <w:p w14:paraId="3006934C" w14:textId="77777777" w:rsidR="002A27F0" w:rsidRPr="00547636" w:rsidRDefault="002A27F0" w:rsidP="002A27F0">
            <w:pPr>
              <w:jc w:val="center"/>
            </w:pPr>
            <w:r w:rsidRPr="00547636">
              <w:t xml:space="preserve">*3 Contracts = </w:t>
            </w:r>
            <w:r>
              <w:t>35</w:t>
            </w:r>
            <w:r w:rsidRPr="00547636">
              <w:t>%,</w:t>
            </w:r>
          </w:p>
          <w:p w14:paraId="074DA2A7" w14:textId="01D283C6" w:rsidR="002A27F0" w:rsidRPr="00547636" w:rsidRDefault="002A27F0" w:rsidP="002A27F0">
            <w:pPr>
              <w:jc w:val="center"/>
            </w:pPr>
            <w:r w:rsidRPr="00547636">
              <w:t xml:space="preserve">*2 contracts = </w:t>
            </w:r>
            <w:r>
              <w:t>23</w:t>
            </w:r>
            <w:r w:rsidRPr="00547636">
              <w:t>.</w:t>
            </w:r>
            <w:r>
              <w:t>666</w:t>
            </w:r>
            <w:r w:rsidRPr="00547636">
              <w:t>%,</w:t>
            </w:r>
          </w:p>
          <w:p w14:paraId="4865A48E" w14:textId="77777777" w:rsidR="002A27F0" w:rsidRPr="00547636" w:rsidRDefault="002A27F0" w:rsidP="002A27F0">
            <w:pPr>
              <w:jc w:val="center"/>
            </w:pPr>
            <w:r w:rsidRPr="00547636">
              <w:t xml:space="preserve">*1 contract = </w:t>
            </w:r>
            <w:r>
              <w:t>11</w:t>
            </w:r>
            <w:r w:rsidRPr="00547636">
              <w:t>.333%,</w:t>
            </w:r>
          </w:p>
          <w:p w14:paraId="35527DF6" w14:textId="7E66A4CA" w:rsidR="002A27F0" w:rsidRPr="00547636" w:rsidRDefault="002A27F0" w:rsidP="002A27F0">
            <w:pPr>
              <w:jc w:val="center"/>
            </w:pPr>
            <w:r w:rsidRPr="00547636">
              <w:t>*No contract = 0%</w:t>
            </w:r>
          </w:p>
        </w:tc>
      </w:tr>
      <w:tr w:rsidR="002A27F0" w:rsidRPr="00547636" w14:paraId="7BE66D46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632D9081" w14:textId="5C525768" w:rsidR="002A27F0" w:rsidRPr="00547636" w:rsidRDefault="002A27F0" w:rsidP="002A27F0">
            <w:pPr>
              <w:jc w:val="both"/>
            </w:pPr>
            <w:r w:rsidRPr="00547636">
              <w:lastRenderedPageBreak/>
              <w:t>WCUK requires checking the references of the Supplier/vendor and therefore the Supplier/vendor to provide official email IDs as their references to verify past performance.</w:t>
            </w:r>
          </w:p>
        </w:tc>
        <w:tc>
          <w:tcPr>
            <w:tcW w:w="3060" w:type="dxa"/>
            <w:vAlign w:val="center"/>
          </w:tcPr>
          <w:p w14:paraId="5C2AAF10" w14:textId="77777777" w:rsidR="002A27F0" w:rsidRPr="00547636" w:rsidRDefault="002A27F0" w:rsidP="002A27F0">
            <w:pPr>
              <w:jc w:val="center"/>
            </w:pPr>
            <w:r w:rsidRPr="00547636">
              <w:t>*3 References = 10%</w:t>
            </w:r>
          </w:p>
          <w:p w14:paraId="6C8ADF2A" w14:textId="77777777" w:rsidR="002A27F0" w:rsidRPr="00547636" w:rsidRDefault="002A27F0" w:rsidP="002A27F0">
            <w:pPr>
              <w:jc w:val="center"/>
            </w:pPr>
            <w:r w:rsidRPr="00547636">
              <w:t>*2 References = 6.66%</w:t>
            </w:r>
          </w:p>
          <w:p w14:paraId="26A02CBF" w14:textId="77777777" w:rsidR="002A27F0" w:rsidRPr="00547636" w:rsidRDefault="002A27F0" w:rsidP="002A27F0">
            <w:pPr>
              <w:jc w:val="center"/>
            </w:pPr>
            <w:r w:rsidRPr="00547636">
              <w:t>*1 Reference = 3.33%</w:t>
            </w:r>
          </w:p>
          <w:p w14:paraId="01A040E6" w14:textId="69E150CF" w:rsidR="002A27F0" w:rsidRPr="00547636" w:rsidRDefault="002A27F0" w:rsidP="002A27F0">
            <w:pPr>
              <w:jc w:val="center"/>
            </w:pPr>
            <w:r w:rsidRPr="00547636">
              <w:t>*No Reference = 0%</w:t>
            </w:r>
          </w:p>
        </w:tc>
      </w:tr>
      <w:tr w:rsidR="002A27F0" w:rsidRPr="00547636" w14:paraId="3EB6D876" w14:textId="77777777" w:rsidTr="004A3BDB">
        <w:trPr>
          <w:trHeight w:val="535"/>
        </w:trPr>
        <w:tc>
          <w:tcPr>
            <w:tcW w:w="6295" w:type="dxa"/>
            <w:vAlign w:val="center"/>
          </w:tcPr>
          <w:p w14:paraId="7339CDE7" w14:textId="77777777" w:rsidR="002A27F0" w:rsidRPr="00547636" w:rsidRDefault="002A27F0" w:rsidP="002A27F0">
            <w:pPr>
              <w:jc w:val="both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 xml:space="preserve">Financial Proposal will be evaluated using below formula: </w:t>
            </w:r>
          </w:p>
          <w:p w14:paraId="51FB1FB3" w14:textId="4CC5C149" w:rsidR="002A27F0" w:rsidRPr="00547636" w:rsidRDefault="002A27F0" w:rsidP="002A27F0">
            <w:pPr>
              <w:jc w:val="both"/>
            </w:pPr>
            <w:r w:rsidRPr="00547636">
              <w:rPr>
                <w:rFonts w:ascii="Calibri" w:eastAsia="Times New Roman" w:hAnsi="Calibri" w:cs="Calibri"/>
              </w:rPr>
              <w:t xml:space="preserve">Lowest percentage x </w:t>
            </w:r>
            <w:r>
              <w:rPr>
                <w:rFonts w:ascii="Calibri" w:eastAsia="Times New Roman" w:hAnsi="Calibri" w:cs="Calibri"/>
              </w:rPr>
              <w:t>50</w:t>
            </w:r>
            <w:r w:rsidRPr="00547636">
              <w:rPr>
                <w:rFonts w:ascii="Calibri" w:eastAsia="Times New Roman" w:hAnsi="Calibri" w:cs="Calibri"/>
              </w:rPr>
              <w:t>% score/offeror’s percentage.</w:t>
            </w:r>
          </w:p>
        </w:tc>
        <w:tc>
          <w:tcPr>
            <w:tcW w:w="3060" w:type="dxa"/>
            <w:vAlign w:val="center"/>
          </w:tcPr>
          <w:p w14:paraId="418FA4EC" w14:textId="6B7C2546" w:rsidR="002A27F0" w:rsidRPr="00547636" w:rsidRDefault="002A27F0" w:rsidP="002A27F0">
            <w:pPr>
              <w:jc w:val="center"/>
            </w:pPr>
            <w:r w:rsidRPr="00547636">
              <w:t>*</w:t>
            </w:r>
            <w:r>
              <w:t>50</w:t>
            </w:r>
            <w:r w:rsidRPr="00547636">
              <w:t>%</w:t>
            </w:r>
          </w:p>
        </w:tc>
      </w:tr>
    </w:tbl>
    <w:p w14:paraId="04C3CF1E" w14:textId="77777777" w:rsidR="00AD239F" w:rsidRPr="00547636" w:rsidRDefault="00AD239F" w:rsidP="00AD239F">
      <w:pPr>
        <w:spacing w:after="0" w:line="240" w:lineRule="auto"/>
        <w:jc w:val="both"/>
      </w:pPr>
    </w:p>
    <w:p w14:paraId="66ED7063" w14:textId="378D0415" w:rsidR="00AD239F" w:rsidRPr="00547636" w:rsidRDefault="00AD239F" w:rsidP="00AD239F">
      <w:pPr>
        <w:spacing w:after="0" w:line="240" w:lineRule="auto"/>
        <w:jc w:val="both"/>
      </w:pPr>
      <w:r w:rsidRPr="00547636">
        <w:t xml:space="preserve">The quotation </w:t>
      </w:r>
      <w:r w:rsidR="006A4BD1" w:rsidRPr="00547636">
        <w:t xml:space="preserve">is </w:t>
      </w:r>
      <w:r w:rsidRPr="00547636">
        <w:t xml:space="preserve">to have the following documents attached to it: </w:t>
      </w:r>
    </w:p>
    <w:p w14:paraId="3DFD7289" w14:textId="00C6B2E9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>Copy of company</w:t>
      </w:r>
      <w:r w:rsidR="006A4BD1" w:rsidRPr="00547636">
        <w:t xml:space="preserve"> </w:t>
      </w:r>
      <w:r w:rsidRPr="00547636">
        <w:t>valid registration license</w:t>
      </w:r>
    </w:p>
    <w:p w14:paraId="3F1FD32D" w14:textId="61CA3D7B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Copy of </w:t>
      </w:r>
      <w:r w:rsidR="006A4BD1" w:rsidRPr="00547636">
        <w:t>company owners’</w:t>
      </w:r>
      <w:r w:rsidRPr="00547636">
        <w:t xml:space="preserve"> NIDs/Passports </w:t>
      </w:r>
    </w:p>
    <w:p w14:paraId="42F54448" w14:textId="356633D0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Bank account details form (registered in the name of </w:t>
      </w:r>
      <w:r w:rsidR="006A4BD1" w:rsidRPr="00547636">
        <w:t xml:space="preserve">the </w:t>
      </w:r>
      <w:r w:rsidRPr="00547636">
        <w:t xml:space="preserve">company) </w:t>
      </w:r>
    </w:p>
    <w:p w14:paraId="56495D50" w14:textId="75C1A39E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>Copies of previous contracts (at least 3 contracts)</w:t>
      </w:r>
    </w:p>
    <w:p w14:paraId="578DBA20" w14:textId="77777777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3 official references to be </w:t>
      </w:r>
      <w:proofErr w:type="gramStart"/>
      <w:r w:rsidRPr="00547636">
        <w:t>provided</w:t>
      </w:r>
      <w:proofErr w:type="gramEnd"/>
    </w:p>
    <w:p w14:paraId="37B269FA" w14:textId="6C502B8C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Quotation as </w:t>
      </w:r>
      <w:r w:rsidR="006A4BD1" w:rsidRPr="00547636">
        <w:t>per WCUK RFQ</w:t>
      </w:r>
      <w:r w:rsidRPr="00547636">
        <w:t xml:space="preserve"> format</w:t>
      </w:r>
    </w:p>
    <w:p w14:paraId="01433E71" w14:textId="3CBF3F80" w:rsidR="00ED5B34" w:rsidRPr="00547636" w:rsidRDefault="006A4BD1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Should </w:t>
      </w:r>
      <w:r w:rsidR="00ED5B34" w:rsidRPr="00547636">
        <w:t>signed and stamped</w:t>
      </w:r>
      <w:r w:rsidRPr="00547636">
        <w:t xml:space="preserve"> the RFQ </w:t>
      </w:r>
      <w:proofErr w:type="gramStart"/>
      <w:r w:rsidRPr="00547636">
        <w:t>form</w:t>
      </w:r>
      <w:proofErr w:type="gramEnd"/>
    </w:p>
    <w:p w14:paraId="032B4EF2" w14:textId="77777777" w:rsidR="001779A7" w:rsidRPr="00547636" w:rsidRDefault="001779A7" w:rsidP="001779A7">
      <w:pPr>
        <w:pStyle w:val="ListParagraph"/>
        <w:spacing w:after="0" w:line="240" w:lineRule="auto"/>
        <w:jc w:val="both"/>
      </w:pPr>
    </w:p>
    <w:p w14:paraId="491FB4F3" w14:textId="3A1AEA06" w:rsidR="00631B56" w:rsidRPr="00547636" w:rsidRDefault="00631B56" w:rsidP="007575B5">
      <w:pPr>
        <w:jc w:val="both"/>
      </w:pPr>
      <w:r w:rsidRPr="00547636">
        <w:t xml:space="preserve">Period of Validity of Quotes: The quote shall remain valid for 30 days after the closing date. </w:t>
      </w:r>
    </w:p>
    <w:p w14:paraId="084F18B6" w14:textId="7DB6C2D2" w:rsidR="008A7DEB" w:rsidRPr="00547636" w:rsidRDefault="00631B56" w:rsidP="007575B5">
      <w:r w:rsidRPr="00547636">
        <w:rPr>
          <w:rFonts w:ascii="Calibri" w:eastAsia="Times New Roman" w:hAnsi="Calibri" w:cs="Calibri"/>
          <w:u w:val="single"/>
        </w:rPr>
        <w:t>Suppliers to fill in the following form and attach this bid notice with their quotation</w:t>
      </w:r>
      <w:r w:rsidR="008A7DEB" w:rsidRPr="00547636">
        <w:rPr>
          <w:rFonts w:ascii="Calibri" w:eastAsia="Times New Roman" w:hAnsi="Calibri" w:cs="Calibri"/>
          <w:u w:val="single"/>
        </w:rPr>
        <w:t>:</w:t>
      </w:r>
    </w:p>
    <w:tbl>
      <w:tblPr>
        <w:tblStyle w:val="TableGrid"/>
        <w:tblW w:w="9265" w:type="dxa"/>
        <w:jc w:val="right"/>
        <w:tblLook w:val="04A0" w:firstRow="1" w:lastRow="0" w:firstColumn="1" w:lastColumn="0" w:noHBand="0" w:noVBand="1"/>
      </w:tblPr>
      <w:tblGrid>
        <w:gridCol w:w="4765"/>
        <w:gridCol w:w="4500"/>
      </w:tblGrid>
      <w:tr w:rsidR="00584D03" w:rsidRPr="00547636" w14:paraId="22DB94BC" w14:textId="77777777" w:rsidTr="00B11B67">
        <w:trPr>
          <w:jc w:val="right"/>
        </w:trPr>
        <w:tc>
          <w:tcPr>
            <w:tcW w:w="9265" w:type="dxa"/>
            <w:gridSpan w:val="2"/>
          </w:tcPr>
          <w:p w14:paraId="489BFA3B" w14:textId="570E7710" w:rsidR="00584D03" w:rsidRPr="00547636" w:rsidRDefault="00584D03" w:rsidP="00584D03">
            <w:pPr>
              <w:spacing w:line="276" w:lineRule="auto"/>
              <w:jc w:val="center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Supplier Information</w:t>
            </w:r>
          </w:p>
        </w:tc>
      </w:tr>
      <w:tr w:rsidR="00303C06" w:rsidRPr="00547636" w14:paraId="7E2C7B35" w14:textId="77777777" w:rsidTr="00B11B67">
        <w:trPr>
          <w:jc w:val="right"/>
        </w:trPr>
        <w:tc>
          <w:tcPr>
            <w:tcW w:w="4765" w:type="dxa"/>
          </w:tcPr>
          <w:p w14:paraId="5CE5A7F8" w14:textId="685C11DA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Company Name:</w:t>
            </w:r>
          </w:p>
        </w:tc>
        <w:tc>
          <w:tcPr>
            <w:tcW w:w="4500" w:type="dxa"/>
            <w:vMerge w:val="restart"/>
          </w:tcPr>
          <w:p w14:paraId="6954203E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Stamp and sign</w:t>
            </w:r>
          </w:p>
          <w:p w14:paraId="7169AD5B" w14:textId="612F2966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5D75E7D4" w14:textId="77777777" w:rsidTr="00B11B67">
        <w:trPr>
          <w:jc w:val="right"/>
        </w:trPr>
        <w:tc>
          <w:tcPr>
            <w:tcW w:w="4765" w:type="dxa"/>
          </w:tcPr>
          <w:p w14:paraId="0B7FA9E7" w14:textId="412301D0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Name of Signatory:</w:t>
            </w:r>
          </w:p>
        </w:tc>
        <w:tc>
          <w:tcPr>
            <w:tcW w:w="4500" w:type="dxa"/>
            <w:vMerge/>
          </w:tcPr>
          <w:p w14:paraId="3BA5A9F5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29D532E7" w14:textId="77777777" w:rsidTr="00B11B67">
        <w:trPr>
          <w:jc w:val="right"/>
        </w:trPr>
        <w:tc>
          <w:tcPr>
            <w:tcW w:w="4765" w:type="dxa"/>
          </w:tcPr>
          <w:p w14:paraId="0F4BA954" w14:textId="30EADFEF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 xml:space="preserve">Designation: </w:t>
            </w:r>
          </w:p>
        </w:tc>
        <w:tc>
          <w:tcPr>
            <w:tcW w:w="4500" w:type="dxa"/>
            <w:vMerge/>
          </w:tcPr>
          <w:p w14:paraId="64ABB1E9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15272D89" w14:textId="77777777" w:rsidTr="00B11B67">
        <w:trPr>
          <w:jc w:val="right"/>
        </w:trPr>
        <w:tc>
          <w:tcPr>
            <w:tcW w:w="4765" w:type="dxa"/>
          </w:tcPr>
          <w:p w14:paraId="730E9A09" w14:textId="71C8004A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Date:</w:t>
            </w:r>
          </w:p>
        </w:tc>
        <w:tc>
          <w:tcPr>
            <w:tcW w:w="4500" w:type="dxa"/>
            <w:vMerge/>
          </w:tcPr>
          <w:p w14:paraId="12384E79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36B59272" w14:textId="77777777" w:rsidTr="00B11B67">
        <w:trPr>
          <w:jc w:val="right"/>
        </w:trPr>
        <w:tc>
          <w:tcPr>
            <w:tcW w:w="4765" w:type="dxa"/>
          </w:tcPr>
          <w:p w14:paraId="1B0A8F61" w14:textId="4D108B23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Phone#:</w:t>
            </w:r>
          </w:p>
        </w:tc>
        <w:tc>
          <w:tcPr>
            <w:tcW w:w="4500" w:type="dxa"/>
            <w:vMerge/>
          </w:tcPr>
          <w:p w14:paraId="7F2B2EF6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0AE07A90" w14:textId="77777777" w:rsidTr="00B11B67">
        <w:trPr>
          <w:jc w:val="right"/>
        </w:trPr>
        <w:tc>
          <w:tcPr>
            <w:tcW w:w="4765" w:type="dxa"/>
          </w:tcPr>
          <w:p w14:paraId="6EBFFBA6" w14:textId="0255712F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Email:</w:t>
            </w:r>
          </w:p>
        </w:tc>
        <w:tc>
          <w:tcPr>
            <w:tcW w:w="4500" w:type="dxa"/>
            <w:vMerge/>
          </w:tcPr>
          <w:p w14:paraId="56260025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4F5F44C8" w14:textId="77777777" w:rsidTr="00B11B67">
        <w:trPr>
          <w:jc w:val="right"/>
        </w:trPr>
        <w:tc>
          <w:tcPr>
            <w:tcW w:w="4765" w:type="dxa"/>
          </w:tcPr>
          <w:p w14:paraId="571B40A5" w14:textId="2F32B6E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RFQ #:</w:t>
            </w:r>
          </w:p>
        </w:tc>
        <w:tc>
          <w:tcPr>
            <w:tcW w:w="4500" w:type="dxa"/>
            <w:vMerge/>
          </w:tcPr>
          <w:p w14:paraId="4B8BDB0C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</w:tbl>
    <w:p w14:paraId="3F920DAA" w14:textId="011D9DE1" w:rsidR="00B07DB3" w:rsidRPr="00547636" w:rsidRDefault="00B07DB3" w:rsidP="00B07DB3">
      <w:pPr>
        <w:spacing w:after="0" w:line="276" w:lineRule="auto"/>
        <w:rPr>
          <w:rFonts w:ascii="Calibri" w:eastAsia="Times New Roman" w:hAnsi="Calibri" w:cs="Calibri"/>
        </w:rPr>
      </w:pPr>
    </w:p>
    <w:p w14:paraId="6B1D34A3" w14:textId="77777777" w:rsidR="002652B3" w:rsidRPr="00547636" w:rsidRDefault="00631B56" w:rsidP="007575B5">
      <w:p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</w:rPr>
        <w:t xml:space="preserve">Note: </w:t>
      </w:r>
      <w:r w:rsidR="002652B3" w:rsidRPr="00547636">
        <w:rPr>
          <w:rFonts w:ascii="Calibri" w:eastAsia="Times New Roman" w:hAnsi="Calibri" w:cs="Calibri"/>
          <w:u w:val="single"/>
        </w:rPr>
        <w:t>Following will have to be considered by Suppliers:</w:t>
      </w:r>
    </w:p>
    <w:p w14:paraId="5D73B3D7" w14:textId="053BBA99" w:rsidR="008A7DEB" w:rsidRPr="00547636" w:rsidRDefault="008A7DEB" w:rsidP="002652B3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Registration sheet </w:t>
      </w:r>
      <w:r w:rsidR="000C7E31" w:rsidRPr="00547636">
        <w:rPr>
          <w:rFonts w:ascii="Calibri" w:eastAsia="Times New Roman" w:hAnsi="Calibri" w:cs="Calibri"/>
          <w:u w:val="single"/>
        </w:rPr>
        <w:t xml:space="preserve">for quote </w:t>
      </w:r>
      <w:r w:rsidRPr="00547636">
        <w:rPr>
          <w:rFonts w:ascii="Calibri" w:eastAsia="Times New Roman" w:hAnsi="Calibri" w:cs="Calibri"/>
          <w:u w:val="single"/>
        </w:rPr>
        <w:t>should be signed upon submission of the quotation by suppliers</w:t>
      </w:r>
      <w:r w:rsidR="00584D03" w:rsidRPr="00547636">
        <w:rPr>
          <w:rFonts w:ascii="Calibri" w:eastAsia="Times New Roman" w:hAnsi="Calibri" w:cs="Calibri"/>
          <w:u w:val="single"/>
        </w:rPr>
        <w:t>.</w:t>
      </w:r>
    </w:p>
    <w:p w14:paraId="5F72335B" w14:textId="5D511C2F" w:rsidR="002652B3" w:rsidRPr="00547636" w:rsidRDefault="002652B3" w:rsidP="00B11B67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>All Pages of this Bid Notice</w:t>
      </w:r>
      <w:r w:rsidR="00E25E72" w:rsidRPr="00547636">
        <w:rPr>
          <w:rFonts w:ascii="Calibri" w:eastAsia="Times New Roman" w:hAnsi="Calibri" w:cs="Calibri"/>
          <w:u w:val="single"/>
        </w:rPr>
        <w:t xml:space="preserve">, </w:t>
      </w:r>
      <w:r w:rsidR="007C535E" w:rsidRPr="00547636">
        <w:rPr>
          <w:rFonts w:ascii="Calibri" w:eastAsia="Times New Roman" w:hAnsi="Calibri" w:cs="Calibri"/>
          <w:u w:val="single"/>
        </w:rPr>
        <w:t>WCUK RFQ Format</w:t>
      </w:r>
      <w:r w:rsidR="00E25E72" w:rsidRPr="00547636">
        <w:rPr>
          <w:rFonts w:ascii="Calibri" w:eastAsia="Times New Roman" w:hAnsi="Calibri" w:cs="Calibri"/>
          <w:u w:val="single"/>
        </w:rPr>
        <w:t>,</w:t>
      </w:r>
      <w:r w:rsidRPr="00547636">
        <w:rPr>
          <w:rFonts w:ascii="Calibri" w:eastAsia="Times New Roman" w:hAnsi="Calibri" w:cs="Calibri"/>
          <w:u w:val="single"/>
        </w:rPr>
        <w:t xml:space="preserve"> will have to be signed/stamped by vendors</w:t>
      </w:r>
      <w:r w:rsidR="001779A7" w:rsidRPr="00547636">
        <w:rPr>
          <w:rFonts w:ascii="Calibri" w:eastAsia="Times New Roman" w:hAnsi="Calibri" w:cs="Calibri"/>
          <w:u w:val="single"/>
        </w:rPr>
        <w:t xml:space="preserve">; otherwise, their proposals will be disqualified during </w:t>
      </w:r>
      <w:r w:rsidR="00E25E72" w:rsidRPr="00547636">
        <w:rPr>
          <w:rFonts w:ascii="Calibri" w:eastAsia="Times New Roman" w:hAnsi="Calibri" w:cs="Calibri"/>
          <w:u w:val="single"/>
        </w:rPr>
        <w:t xml:space="preserve">the </w:t>
      </w:r>
      <w:r w:rsidR="001779A7" w:rsidRPr="00547636">
        <w:rPr>
          <w:rFonts w:ascii="Calibri" w:eastAsia="Times New Roman" w:hAnsi="Calibri" w:cs="Calibri"/>
          <w:u w:val="single"/>
        </w:rPr>
        <w:t xml:space="preserve">evaluation stage. </w:t>
      </w:r>
      <w:r w:rsidRPr="00547636">
        <w:rPr>
          <w:rFonts w:ascii="Calibri" w:eastAsia="Times New Roman" w:hAnsi="Calibri" w:cs="Calibri"/>
          <w:u w:val="single"/>
        </w:rPr>
        <w:t xml:space="preserve"> </w:t>
      </w:r>
    </w:p>
    <w:p w14:paraId="10321360" w14:textId="234ABE1C" w:rsidR="002A0F9C" w:rsidRPr="00547636" w:rsidRDefault="002A0F9C" w:rsidP="002A0F9C">
      <w:pPr>
        <w:spacing w:after="0" w:line="276" w:lineRule="auto"/>
        <w:rPr>
          <w:rFonts w:ascii="Calibri" w:eastAsia="Times New Roman" w:hAnsi="Calibri" w:cs="Calibri"/>
        </w:rPr>
      </w:pPr>
    </w:p>
    <w:p w14:paraId="1FCE470D" w14:textId="47C6A97F" w:rsidR="008A7DEB" w:rsidRPr="00547636" w:rsidRDefault="008A7DEB" w:rsidP="008A7DEB">
      <w:pPr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>Submission Guideline:</w:t>
      </w:r>
    </w:p>
    <w:p w14:paraId="2BF35AD8" w14:textId="77777777" w:rsidR="00631B56" w:rsidRPr="00547636" w:rsidRDefault="00631B56" w:rsidP="00631B56">
      <w:pPr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>War Child only accepts sealed, stamped envelopes in its Kabul and Herat offices mentioned below:</w:t>
      </w:r>
    </w:p>
    <w:p w14:paraId="31F0C9DD" w14:textId="4AEDCC19" w:rsidR="00631B56" w:rsidRPr="00547636" w:rsidRDefault="00631B56" w:rsidP="00631B56">
      <w:pPr>
        <w:pStyle w:val="ListParagraph"/>
        <w:numPr>
          <w:ilvl w:val="0"/>
          <w:numId w:val="24"/>
        </w:numPr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 xml:space="preserve">WCUK Herat Office address: </w:t>
      </w:r>
      <w:proofErr w:type="spellStart"/>
      <w:r w:rsidRPr="00547636">
        <w:rPr>
          <w:rFonts w:ascii="Calibri" w:eastAsia="Times New Roman" w:hAnsi="Calibri" w:cs="Calibri"/>
        </w:rPr>
        <w:t>Walayat</w:t>
      </w:r>
      <w:proofErr w:type="spellEnd"/>
      <w:r w:rsidRPr="00547636">
        <w:rPr>
          <w:rFonts w:ascii="Calibri" w:eastAsia="Times New Roman" w:hAnsi="Calibri" w:cs="Calibri"/>
        </w:rPr>
        <w:t xml:space="preserve"> Main Road, Khoja Ali Mowafaq 4, Gul </w:t>
      </w:r>
      <w:proofErr w:type="spellStart"/>
      <w:r w:rsidRPr="00547636">
        <w:rPr>
          <w:rFonts w:ascii="Calibri" w:eastAsia="Times New Roman" w:hAnsi="Calibri" w:cs="Calibri"/>
        </w:rPr>
        <w:t>Froshi</w:t>
      </w:r>
      <w:proofErr w:type="spellEnd"/>
      <w:r w:rsidRPr="00547636">
        <w:rPr>
          <w:rFonts w:ascii="Calibri" w:eastAsia="Times New Roman" w:hAnsi="Calibri" w:cs="Calibri"/>
        </w:rPr>
        <w:t xml:space="preserve"> Alley. Contact Number: </w:t>
      </w:r>
      <w:r w:rsidR="002F4781">
        <w:rPr>
          <w:rFonts w:ascii="Calibri" w:eastAsia="Times New Roman" w:hAnsi="Calibri" w:cs="Calibri"/>
        </w:rPr>
        <w:t>0728029502</w:t>
      </w:r>
    </w:p>
    <w:p w14:paraId="755234DD" w14:textId="5D935089" w:rsidR="009D1331" w:rsidRPr="00657A11" w:rsidRDefault="00631B56" w:rsidP="00657A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 xml:space="preserve">WCUK Kabul Office Address: House # </w:t>
      </w:r>
      <w:r w:rsidR="00A01FD1" w:rsidRPr="00547636">
        <w:rPr>
          <w:rFonts w:ascii="Arial" w:eastAsia="Times New Roman" w:hAnsi="Arial" w:cs="Arial"/>
          <w:color w:val="000000"/>
          <w:sz w:val="20"/>
          <w:szCs w:val="20"/>
        </w:rPr>
        <w:t>14</w:t>
      </w:r>
      <w:r w:rsidRPr="00547636">
        <w:rPr>
          <w:rFonts w:ascii="Calibri" w:eastAsia="Times New Roman" w:hAnsi="Calibri" w:cs="Calibri"/>
        </w:rPr>
        <w:t>, Street # 3rd, Taimani Sabeqa, Kabul, Afghanistan- Contract numbers:  0728 895 242</w:t>
      </w:r>
      <w:r w:rsidR="002F4781">
        <w:rPr>
          <w:rFonts w:ascii="Calibri" w:eastAsia="Times New Roman" w:hAnsi="Calibri" w:cs="Calibri"/>
        </w:rPr>
        <w:t xml:space="preserve"> </w:t>
      </w:r>
      <w:r w:rsidRPr="00547636">
        <w:rPr>
          <w:rFonts w:ascii="Calibri" w:eastAsia="Times New Roman" w:hAnsi="Calibri" w:cs="Calibri"/>
        </w:rPr>
        <w:t>|</w:t>
      </w:r>
      <w:r w:rsidR="002F4781">
        <w:rPr>
          <w:rFonts w:ascii="Calibri" w:eastAsia="Times New Roman" w:hAnsi="Calibri" w:cs="Calibri"/>
        </w:rPr>
        <w:t xml:space="preserve"> </w:t>
      </w:r>
      <w:r w:rsidRPr="00547636">
        <w:rPr>
          <w:rFonts w:ascii="Calibri" w:eastAsia="Times New Roman" w:hAnsi="Calibri" w:cs="Calibri"/>
        </w:rPr>
        <w:t>0729 111 505.</w:t>
      </w:r>
    </w:p>
    <w:sectPr w:rsidR="009D1331" w:rsidRPr="00657A11" w:rsidSect="00B11B67">
      <w:headerReference w:type="default" r:id="rId7"/>
      <w:pgSz w:w="11906" w:h="16838" w:code="9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D7B6" w14:textId="77777777" w:rsidR="00E96518" w:rsidRDefault="00E96518" w:rsidP="008A7DEB">
      <w:pPr>
        <w:spacing w:after="0" w:line="240" w:lineRule="auto"/>
      </w:pPr>
      <w:r>
        <w:separator/>
      </w:r>
    </w:p>
  </w:endnote>
  <w:endnote w:type="continuationSeparator" w:id="0">
    <w:p w14:paraId="36E45D86" w14:textId="77777777" w:rsidR="00E96518" w:rsidRDefault="00E96518" w:rsidP="008A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4BAEC" w14:textId="77777777" w:rsidR="00E96518" w:rsidRDefault="00E96518" w:rsidP="008A7DEB">
      <w:pPr>
        <w:spacing w:after="0" w:line="240" w:lineRule="auto"/>
      </w:pPr>
      <w:r>
        <w:separator/>
      </w:r>
    </w:p>
  </w:footnote>
  <w:footnote w:type="continuationSeparator" w:id="0">
    <w:p w14:paraId="17F22594" w14:textId="77777777" w:rsidR="00E96518" w:rsidRDefault="00E96518" w:rsidP="008A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16CC" w14:textId="0E0EC1F1" w:rsidR="008A7DEB" w:rsidRDefault="008A7DEB" w:rsidP="00FF7630">
    <w:pPr>
      <w:pStyle w:val="Header"/>
      <w:jc w:val="center"/>
    </w:pPr>
    <w:r>
      <w:rPr>
        <w:noProof/>
      </w:rPr>
      <w:drawing>
        <wp:inline distT="0" distB="0" distL="0" distR="0" wp14:anchorId="67330314" wp14:editId="4BB1CE84">
          <wp:extent cx="784860" cy="65532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5" cy="655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72B5"/>
    <w:multiLevelType w:val="hybridMultilevel"/>
    <w:tmpl w:val="06F67A6A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248CF"/>
    <w:multiLevelType w:val="hybridMultilevel"/>
    <w:tmpl w:val="1FF08F8C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6FDE"/>
    <w:multiLevelType w:val="hybridMultilevel"/>
    <w:tmpl w:val="DD6C0EDE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D0732"/>
    <w:multiLevelType w:val="hybridMultilevel"/>
    <w:tmpl w:val="88603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815EB"/>
    <w:multiLevelType w:val="multilevel"/>
    <w:tmpl w:val="2C1E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83975"/>
    <w:multiLevelType w:val="hybridMultilevel"/>
    <w:tmpl w:val="DE0C0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C7216"/>
    <w:multiLevelType w:val="hybridMultilevel"/>
    <w:tmpl w:val="13F87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67BDA"/>
    <w:multiLevelType w:val="hybridMultilevel"/>
    <w:tmpl w:val="9E268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B1E03"/>
    <w:multiLevelType w:val="multilevel"/>
    <w:tmpl w:val="0DD0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23B0D"/>
    <w:multiLevelType w:val="multilevel"/>
    <w:tmpl w:val="35428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51CAE"/>
    <w:multiLevelType w:val="hybridMultilevel"/>
    <w:tmpl w:val="843A2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221CA"/>
    <w:multiLevelType w:val="hybridMultilevel"/>
    <w:tmpl w:val="41C6995C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A1406"/>
    <w:multiLevelType w:val="hybridMultilevel"/>
    <w:tmpl w:val="A34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C166E"/>
    <w:multiLevelType w:val="hybridMultilevel"/>
    <w:tmpl w:val="7058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96553"/>
    <w:multiLevelType w:val="hybridMultilevel"/>
    <w:tmpl w:val="7EE22C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E6EBD"/>
    <w:multiLevelType w:val="multilevel"/>
    <w:tmpl w:val="16589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1B4E45"/>
    <w:multiLevelType w:val="hybridMultilevel"/>
    <w:tmpl w:val="E97A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CB7"/>
    <w:multiLevelType w:val="hybridMultilevel"/>
    <w:tmpl w:val="98EAF01A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C3676"/>
    <w:multiLevelType w:val="hybridMultilevel"/>
    <w:tmpl w:val="E0D27BDE"/>
    <w:lvl w:ilvl="0" w:tplc="5C40715A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3795D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3D61FA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FD1142"/>
    <w:multiLevelType w:val="hybridMultilevel"/>
    <w:tmpl w:val="04488C6C"/>
    <w:lvl w:ilvl="0" w:tplc="D0A6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35F7E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0C638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D56BDF"/>
    <w:multiLevelType w:val="hybridMultilevel"/>
    <w:tmpl w:val="32E282F6"/>
    <w:lvl w:ilvl="0" w:tplc="5A76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36982"/>
    <w:multiLevelType w:val="hybridMultilevel"/>
    <w:tmpl w:val="CCEE4204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957BD"/>
    <w:multiLevelType w:val="hybridMultilevel"/>
    <w:tmpl w:val="3AAE916C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D2B41"/>
    <w:multiLevelType w:val="hybridMultilevel"/>
    <w:tmpl w:val="5008B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66EB5"/>
    <w:multiLevelType w:val="hybridMultilevel"/>
    <w:tmpl w:val="CB7270B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7AF977DE"/>
    <w:multiLevelType w:val="hybridMultilevel"/>
    <w:tmpl w:val="B9941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B702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912F3D"/>
    <w:multiLevelType w:val="hybridMultilevel"/>
    <w:tmpl w:val="025CCC28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024905">
    <w:abstractNumId w:val="11"/>
  </w:num>
  <w:num w:numId="2" w16cid:durableId="361175492">
    <w:abstractNumId w:val="31"/>
  </w:num>
  <w:num w:numId="3" w16cid:durableId="965352669">
    <w:abstractNumId w:val="26"/>
  </w:num>
  <w:num w:numId="4" w16cid:durableId="1456681351">
    <w:abstractNumId w:val="17"/>
  </w:num>
  <w:num w:numId="5" w16cid:durableId="747507464">
    <w:abstractNumId w:val="0"/>
  </w:num>
  <w:num w:numId="6" w16cid:durableId="735906663">
    <w:abstractNumId w:val="2"/>
  </w:num>
  <w:num w:numId="7" w16cid:durableId="2139029770">
    <w:abstractNumId w:val="25"/>
  </w:num>
  <w:num w:numId="8" w16cid:durableId="1201211866">
    <w:abstractNumId w:val="1"/>
  </w:num>
  <w:num w:numId="9" w16cid:durableId="542793753">
    <w:abstractNumId w:val="28"/>
  </w:num>
  <w:num w:numId="10" w16cid:durableId="234363305">
    <w:abstractNumId w:val="20"/>
  </w:num>
  <w:num w:numId="11" w16cid:durableId="1409767962">
    <w:abstractNumId w:val="8"/>
  </w:num>
  <w:num w:numId="12" w16cid:durableId="731319596">
    <w:abstractNumId w:val="9"/>
  </w:num>
  <w:num w:numId="13" w16cid:durableId="561911970">
    <w:abstractNumId w:val="4"/>
  </w:num>
  <w:num w:numId="14" w16cid:durableId="480542458">
    <w:abstractNumId w:val="15"/>
  </w:num>
  <w:num w:numId="15" w16cid:durableId="702830740">
    <w:abstractNumId w:val="30"/>
  </w:num>
  <w:num w:numId="16" w16cid:durableId="202712940">
    <w:abstractNumId w:val="19"/>
  </w:num>
  <w:num w:numId="17" w16cid:durableId="391543130">
    <w:abstractNumId w:val="22"/>
  </w:num>
  <w:num w:numId="18" w16cid:durableId="1245333468">
    <w:abstractNumId w:val="23"/>
  </w:num>
  <w:num w:numId="19" w16cid:durableId="1540629484">
    <w:abstractNumId w:val="29"/>
  </w:num>
  <w:num w:numId="20" w16cid:durableId="1843276536">
    <w:abstractNumId w:val="16"/>
  </w:num>
  <w:num w:numId="21" w16cid:durableId="950937846">
    <w:abstractNumId w:val="27"/>
  </w:num>
  <w:num w:numId="22" w16cid:durableId="1727296870">
    <w:abstractNumId w:val="5"/>
  </w:num>
  <w:num w:numId="23" w16cid:durableId="2053454558">
    <w:abstractNumId w:val="14"/>
  </w:num>
  <w:num w:numId="24" w16cid:durableId="2075154725">
    <w:abstractNumId w:val="7"/>
  </w:num>
  <w:num w:numId="25" w16cid:durableId="2039774091">
    <w:abstractNumId w:val="21"/>
  </w:num>
  <w:num w:numId="26" w16cid:durableId="2112700511">
    <w:abstractNumId w:val="12"/>
  </w:num>
  <w:num w:numId="27" w16cid:durableId="1600140414">
    <w:abstractNumId w:val="24"/>
  </w:num>
  <w:num w:numId="28" w16cid:durableId="2044668226">
    <w:abstractNumId w:val="13"/>
  </w:num>
  <w:num w:numId="29" w16cid:durableId="304822215">
    <w:abstractNumId w:val="18"/>
  </w:num>
  <w:num w:numId="30" w16cid:durableId="734670996">
    <w:abstractNumId w:val="10"/>
  </w:num>
  <w:num w:numId="31" w16cid:durableId="2058314903">
    <w:abstractNumId w:val="3"/>
  </w:num>
  <w:num w:numId="32" w16cid:durableId="19042972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2NTQwNzS2MDO2tDBX0lEKTi0uzszPAykwrAUAJl81UiwAAAA="/>
  </w:docVars>
  <w:rsids>
    <w:rsidRoot w:val="001A657A"/>
    <w:rsid w:val="00011F15"/>
    <w:rsid w:val="00015451"/>
    <w:rsid w:val="00034223"/>
    <w:rsid w:val="00075BB8"/>
    <w:rsid w:val="000B67F9"/>
    <w:rsid w:val="000C7E31"/>
    <w:rsid w:val="000E52E1"/>
    <w:rsid w:val="00105F9E"/>
    <w:rsid w:val="001779A7"/>
    <w:rsid w:val="00193436"/>
    <w:rsid w:val="0019560F"/>
    <w:rsid w:val="001A657A"/>
    <w:rsid w:val="001A76C2"/>
    <w:rsid w:val="001B57E2"/>
    <w:rsid w:val="001B5FEE"/>
    <w:rsid w:val="001C1592"/>
    <w:rsid w:val="001C44AE"/>
    <w:rsid w:val="001C6C65"/>
    <w:rsid w:val="001D3C0D"/>
    <w:rsid w:val="001E20EB"/>
    <w:rsid w:val="0020028C"/>
    <w:rsid w:val="00207BEE"/>
    <w:rsid w:val="00234E2C"/>
    <w:rsid w:val="00241675"/>
    <w:rsid w:val="00261D20"/>
    <w:rsid w:val="002652B3"/>
    <w:rsid w:val="002A0F9C"/>
    <w:rsid w:val="002A27F0"/>
    <w:rsid w:val="002A3929"/>
    <w:rsid w:val="002A6F4C"/>
    <w:rsid w:val="002F4680"/>
    <w:rsid w:val="002F4781"/>
    <w:rsid w:val="00303C06"/>
    <w:rsid w:val="0031350D"/>
    <w:rsid w:val="003979EA"/>
    <w:rsid w:val="003A658F"/>
    <w:rsid w:val="003D3143"/>
    <w:rsid w:val="003F72FF"/>
    <w:rsid w:val="00417BE8"/>
    <w:rsid w:val="004432E6"/>
    <w:rsid w:val="0047213A"/>
    <w:rsid w:val="004A3BDB"/>
    <w:rsid w:val="004A5C30"/>
    <w:rsid w:val="004D446B"/>
    <w:rsid w:val="004E58CD"/>
    <w:rsid w:val="004F23BD"/>
    <w:rsid w:val="004F75EB"/>
    <w:rsid w:val="00507BA5"/>
    <w:rsid w:val="00511E34"/>
    <w:rsid w:val="00513263"/>
    <w:rsid w:val="0051738E"/>
    <w:rsid w:val="005240AF"/>
    <w:rsid w:val="00526EB4"/>
    <w:rsid w:val="005324C9"/>
    <w:rsid w:val="00547636"/>
    <w:rsid w:val="00565FDE"/>
    <w:rsid w:val="00581C95"/>
    <w:rsid w:val="00584D03"/>
    <w:rsid w:val="005952D6"/>
    <w:rsid w:val="00597BB2"/>
    <w:rsid w:val="005A2322"/>
    <w:rsid w:val="005B5085"/>
    <w:rsid w:val="005E266A"/>
    <w:rsid w:val="005F746C"/>
    <w:rsid w:val="00605C85"/>
    <w:rsid w:val="0062285D"/>
    <w:rsid w:val="0062447A"/>
    <w:rsid w:val="006319E2"/>
    <w:rsid w:val="00631B56"/>
    <w:rsid w:val="006351CA"/>
    <w:rsid w:val="00657A11"/>
    <w:rsid w:val="00657F34"/>
    <w:rsid w:val="00672359"/>
    <w:rsid w:val="00695CAF"/>
    <w:rsid w:val="006A4BD1"/>
    <w:rsid w:val="006A6EB4"/>
    <w:rsid w:val="006B10FA"/>
    <w:rsid w:val="006B6F46"/>
    <w:rsid w:val="006C21F5"/>
    <w:rsid w:val="006C30C3"/>
    <w:rsid w:val="006D5287"/>
    <w:rsid w:val="006E6369"/>
    <w:rsid w:val="006E7472"/>
    <w:rsid w:val="00705482"/>
    <w:rsid w:val="007216BB"/>
    <w:rsid w:val="0072590D"/>
    <w:rsid w:val="00732B15"/>
    <w:rsid w:val="007575B5"/>
    <w:rsid w:val="00777C81"/>
    <w:rsid w:val="0079180A"/>
    <w:rsid w:val="007A11A1"/>
    <w:rsid w:val="007B5E50"/>
    <w:rsid w:val="007C535E"/>
    <w:rsid w:val="007D37E4"/>
    <w:rsid w:val="00843322"/>
    <w:rsid w:val="0086155C"/>
    <w:rsid w:val="0086304B"/>
    <w:rsid w:val="00866C3F"/>
    <w:rsid w:val="00894DA5"/>
    <w:rsid w:val="008A7DEB"/>
    <w:rsid w:val="008C55D7"/>
    <w:rsid w:val="008E1A4D"/>
    <w:rsid w:val="008F01C9"/>
    <w:rsid w:val="00916650"/>
    <w:rsid w:val="00940F13"/>
    <w:rsid w:val="009415DC"/>
    <w:rsid w:val="00945AC4"/>
    <w:rsid w:val="009612E6"/>
    <w:rsid w:val="00965ABC"/>
    <w:rsid w:val="00981BF8"/>
    <w:rsid w:val="00993C08"/>
    <w:rsid w:val="00995ADD"/>
    <w:rsid w:val="009B4D40"/>
    <w:rsid w:val="009C1579"/>
    <w:rsid w:val="009D1331"/>
    <w:rsid w:val="00A01FD1"/>
    <w:rsid w:val="00A0526F"/>
    <w:rsid w:val="00A206D9"/>
    <w:rsid w:val="00A228C3"/>
    <w:rsid w:val="00A4148C"/>
    <w:rsid w:val="00A43FAB"/>
    <w:rsid w:val="00A500F2"/>
    <w:rsid w:val="00A70C6E"/>
    <w:rsid w:val="00A95CD3"/>
    <w:rsid w:val="00AD239F"/>
    <w:rsid w:val="00AE325D"/>
    <w:rsid w:val="00AF3E4B"/>
    <w:rsid w:val="00AF4217"/>
    <w:rsid w:val="00AF7F9D"/>
    <w:rsid w:val="00B07DB3"/>
    <w:rsid w:val="00B11B67"/>
    <w:rsid w:val="00B15B0D"/>
    <w:rsid w:val="00B20173"/>
    <w:rsid w:val="00B22F36"/>
    <w:rsid w:val="00B310B2"/>
    <w:rsid w:val="00B33EA4"/>
    <w:rsid w:val="00B364A7"/>
    <w:rsid w:val="00B54484"/>
    <w:rsid w:val="00B778E1"/>
    <w:rsid w:val="00B86BDB"/>
    <w:rsid w:val="00B9514D"/>
    <w:rsid w:val="00BA71A3"/>
    <w:rsid w:val="00BB0A5B"/>
    <w:rsid w:val="00BB1BE9"/>
    <w:rsid w:val="00BB32D5"/>
    <w:rsid w:val="00BF038D"/>
    <w:rsid w:val="00C30786"/>
    <w:rsid w:val="00C402DE"/>
    <w:rsid w:val="00C50296"/>
    <w:rsid w:val="00C537B4"/>
    <w:rsid w:val="00C61872"/>
    <w:rsid w:val="00C774F4"/>
    <w:rsid w:val="00CC26A0"/>
    <w:rsid w:val="00CC2740"/>
    <w:rsid w:val="00CE161D"/>
    <w:rsid w:val="00D173CB"/>
    <w:rsid w:val="00D34DA6"/>
    <w:rsid w:val="00D36155"/>
    <w:rsid w:val="00D43E2A"/>
    <w:rsid w:val="00D72C23"/>
    <w:rsid w:val="00D91922"/>
    <w:rsid w:val="00D93141"/>
    <w:rsid w:val="00DA09CF"/>
    <w:rsid w:val="00DC2143"/>
    <w:rsid w:val="00E23EB8"/>
    <w:rsid w:val="00E244FF"/>
    <w:rsid w:val="00E25E72"/>
    <w:rsid w:val="00E4155C"/>
    <w:rsid w:val="00E56157"/>
    <w:rsid w:val="00E77564"/>
    <w:rsid w:val="00E96518"/>
    <w:rsid w:val="00EA2E99"/>
    <w:rsid w:val="00EA4902"/>
    <w:rsid w:val="00EB0E9F"/>
    <w:rsid w:val="00EB4C34"/>
    <w:rsid w:val="00ED5B34"/>
    <w:rsid w:val="00EE1AA3"/>
    <w:rsid w:val="00EE70AD"/>
    <w:rsid w:val="00EF28D9"/>
    <w:rsid w:val="00EF5585"/>
    <w:rsid w:val="00F20A08"/>
    <w:rsid w:val="00F20A94"/>
    <w:rsid w:val="00F55FAF"/>
    <w:rsid w:val="00F56358"/>
    <w:rsid w:val="00F56767"/>
    <w:rsid w:val="00F57230"/>
    <w:rsid w:val="00F72BC1"/>
    <w:rsid w:val="00F927CB"/>
    <w:rsid w:val="00FA3325"/>
    <w:rsid w:val="00FD1186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0F3B"/>
  <w15:chartTrackingRefBased/>
  <w15:docId w15:val="{B33D0833-BD3D-4470-9F55-E273F749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239F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0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3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C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DEB"/>
  </w:style>
  <w:style w:type="paragraph" w:styleId="Footer">
    <w:name w:val="footer"/>
    <w:basedOn w:val="Normal"/>
    <w:link w:val="Foot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DEB"/>
  </w:style>
  <w:style w:type="table" w:styleId="TableGrid">
    <w:name w:val="Table Grid"/>
    <w:basedOn w:val="TableNormal"/>
    <w:uiPriority w:val="39"/>
    <w:rsid w:val="0058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239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D2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39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D239F"/>
    <w:rPr>
      <w:rFonts w:ascii="Times New Roman" w:hAnsi="Times New Roman" w:cs="Times New Roman"/>
      <w:b/>
      <w:bCs/>
      <w:kern w:val="36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B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11F15"/>
  </w:style>
  <w:style w:type="character" w:customStyle="1" w:styleId="eop">
    <w:name w:val="eop"/>
    <w:basedOn w:val="DefaultParagraphFont"/>
    <w:rsid w:val="00011F15"/>
  </w:style>
  <w:style w:type="paragraph" w:styleId="HTMLPreformatted">
    <w:name w:val="HTML Preformatted"/>
    <w:basedOn w:val="Normal"/>
    <w:link w:val="HTMLPreformattedChar"/>
    <w:uiPriority w:val="99"/>
    <w:unhideWhenUsed/>
    <w:rsid w:val="00011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1F15"/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y2iqfc">
    <w:name w:val="y2iqfc"/>
    <w:basedOn w:val="DefaultParagraphFont"/>
    <w:rsid w:val="00011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Zahir Wali</dc:creator>
  <cp:keywords/>
  <dc:description/>
  <cp:lastModifiedBy>Hamayoon Qudosi</cp:lastModifiedBy>
  <cp:revision>13</cp:revision>
  <cp:lastPrinted>2022-06-27T13:10:00Z</cp:lastPrinted>
  <dcterms:created xsi:type="dcterms:W3CDTF">2023-08-16T09:22:00Z</dcterms:created>
  <dcterms:modified xsi:type="dcterms:W3CDTF">2023-08-24T09:58:00Z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645e0a438994f2906bb86108239312b84a168a0a1a2656f881833fd3b2a6b5f5</vt:lpwstr>
  </property>
</Properties>
</file>