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947D0" w14:textId="3DA4915B" w:rsidR="00E3177C" w:rsidRPr="007176CD" w:rsidRDefault="007F317F" w:rsidP="007176CD">
      <w:pPr>
        <w:rPr>
          <w:rFonts w:cstheme="minorHAnsi"/>
          <w:b/>
          <w:bCs/>
          <w:color w:val="ED7D31" w:themeColor="accent2"/>
          <w:sz w:val="24"/>
          <w:szCs w:val="24"/>
        </w:rPr>
      </w:pPr>
      <w:r w:rsidRPr="007176CD">
        <w:rPr>
          <w:rFonts w:cstheme="minorHAnsi"/>
          <w:b/>
          <w:bCs/>
          <w:color w:val="ED7D31" w:themeColor="accent2"/>
          <w:sz w:val="24"/>
          <w:szCs w:val="24"/>
        </w:rPr>
        <w:t xml:space="preserve">CARE Afghanistan: </w:t>
      </w:r>
      <w:r w:rsidR="007176CD" w:rsidRPr="007176CD">
        <w:rPr>
          <w:rFonts w:cstheme="minorHAnsi"/>
          <w:b/>
          <w:bCs/>
          <w:color w:val="ED7D31" w:themeColor="accent2"/>
          <w:sz w:val="24"/>
          <w:szCs w:val="24"/>
        </w:rPr>
        <w:t>Partner capacity assessment</w:t>
      </w:r>
      <w:r w:rsidR="007176CD" w:rsidRPr="007176CD">
        <w:rPr>
          <w:rFonts w:ascii="Garamond" w:eastAsia="MS Mincho" w:hAnsi="Garamond" w:cs="Aharoni"/>
          <w:b/>
          <w:sz w:val="96"/>
          <w:szCs w:val="74"/>
        </w:rPr>
        <w:t xml:space="preserve"> </w:t>
      </w:r>
      <w:r w:rsidRPr="007176CD">
        <w:rPr>
          <w:rFonts w:cstheme="minorHAnsi"/>
          <w:b/>
          <w:bCs/>
          <w:color w:val="ED7D31" w:themeColor="accent2"/>
          <w:sz w:val="24"/>
          <w:szCs w:val="24"/>
        </w:rPr>
        <w:t>–</w:t>
      </w:r>
      <w:r w:rsidR="004935F7" w:rsidRPr="007176CD">
        <w:rPr>
          <w:rFonts w:cstheme="minorHAnsi"/>
          <w:b/>
          <w:bCs/>
          <w:color w:val="ED7D31" w:themeColor="accent2"/>
          <w:sz w:val="24"/>
          <w:szCs w:val="24"/>
        </w:rPr>
        <w:t xml:space="preserve"> Technical </w:t>
      </w:r>
      <w:r w:rsidRPr="007176CD">
        <w:rPr>
          <w:rFonts w:cstheme="minorHAnsi"/>
          <w:b/>
          <w:bCs/>
          <w:color w:val="ED7D31" w:themeColor="accent2"/>
          <w:sz w:val="24"/>
          <w:szCs w:val="24"/>
        </w:rPr>
        <w:t>Approach</w:t>
      </w:r>
    </w:p>
    <w:p w14:paraId="4DA681D4" w14:textId="41503C37" w:rsidR="002C7075" w:rsidRPr="00821204" w:rsidRDefault="00E3177C" w:rsidP="0066286F">
      <w:pPr>
        <w:spacing w:after="120"/>
        <w:rPr>
          <w:rFonts w:eastAsia="MS Mincho" w:cstheme="minorHAnsi"/>
          <w:b/>
        </w:rPr>
      </w:pPr>
      <w:r w:rsidRPr="007176CD">
        <w:rPr>
          <w:rFonts w:cstheme="minorHAnsi"/>
          <w:b/>
          <w:bCs/>
          <w:color w:val="ED7D31" w:themeColor="accent2"/>
          <w:sz w:val="24"/>
          <w:szCs w:val="24"/>
        </w:rPr>
        <w:t>Background:</w:t>
      </w:r>
      <w:r w:rsidR="004F4002" w:rsidRPr="007176CD">
        <w:rPr>
          <w:rFonts w:cstheme="minorHAnsi"/>
          <w:sz w:val="24"/>
          <w:szCs w:val="24"/>
        </w:rPr>
        <w:t xml:space="preserve"> </w:t>
      </w:r>
      <w:r w:rsidR="004F4002" w:rsidRPr="00821204">
        <w:rPr>
          <w:rFonts w:cstheme="minorHAnsi"/>
        </w:rPr>
        <w:t>CARE International</w:t>
      </w:r>
      <w:r w:rsidR="00327056" w:rsidRPr="00821204">
        <w:rPr>
          <w:rFonts w:cstheme="minorHAnsi"/>
        </w:rPr>
        <w:t xml:space="preserve"> is conducting </w:t>
      </w:r>
      <w:r w:rsidR="00727267" w:rsidRPr="00821204">
        <w:rPr>
          <w:rFonts w:cstheme="minorHAnsi"/>
        </w:rPr>
        <w:t xml:space="preserve">institutional capacity assessment of local SCOs </w:t>
      </w:r>
      <w:r w:rsidR="00DD5427" w:rsidRPr="00821204">
        <w:rPr>
          <w:rFonts w:cstheme="minorHAnsi"/>
        </w:rPr>
        <w:t>in provinces</w:t>
      </w:r>
      <w:r w:rsidR="002A2BA0" w:rsidRPr="00821204">
        <w:rPr>
          <w:rFonts w:cstheme="minorHAnsi"/>
        </w:rPr>
        <w:t xml:space="preserve"> of Balkh, </w:t>
      </w:r>
      <w:proofErr w:type="gramStart"/>
      <w:r w:rsidR="002A2BA0" w:rsidRPr="00821204">
        <w:rPr>
          <w:rFonts w:cstheme="minorHAnsi"/>
        </w:rPr>
        <w:t>Kandahar</w:t>
      </w:r>
      <w:proofErr w:type="gramEnd"/>
      <w:r w:rsidR="002A2BA0" w:rsidRPr="00821204">
        <w:rPr>
          <w:rFonts w:cstheme="minorHAnsi"/>
        </w:rPr>
        <w:t xml:space="preserve"> and Herat Provinces. </w:t>
      </w:r>
      <w:r w:rsidR="002C7075" w:rsidRPr="00821204">
        <w:rPr>
          <w:rFonts w:eastAsia="MS Mincho" w:cstheme="minorHAnsi"/>
        </w:rPr>
        <w:t xml:space="preserve">This </w:t>
      </w:r>
      <w:r w:rsidR="002C7075" w:rsidRPr="00821204">
        <w:rPr>
          <w:rFonts w:eastAsia="MS Mincho" w:cstheme="minorHAnsi"/>
          <w:b/>
        </w:rPr>
        <w:t xml:space="preserve">Capacity Assessment </w:t>
      </w:r>
      <w:r w:rsidR="002C7075" w:rsidRPr="00821204">
        <w:rPr>
          <w:rFonts w:eastAsia="MS Mincho" w:cstheme="minorHAnsi"/>
        </w:rPr>
        <w:t>forms part of CARE Afghanistan’s strategy for strengthening civil society. Through contributing to strengthening partners’ institutional and technical development, CARE hopes that civil society partners will be able to play a more active role and contribute to a more vibrant i</w:t>
      </w:r>
      <w:r w:rsidR="0066286F">
        <w:rPr>
          <w:rFonts w:eastAsia="MS Mincho" w:cstheme="minorHAnsi"/>
        </w:rPr>
        <w:t>n civil society in Afghanistan</w:t>
      </w:r>
      <w:r w:rsidR="002C7075" w:rsidRPr="00821204">
        <w:rPr>
          <w:rFonts w:eastAsia="MS Mincho" w:cstheme="minorHAnsi"/>
        </w:rPr>
        <w:t xml:space="preserve">. </w:t>
      </w:r>
      <w:r w:rsidR="000F4873">
        <w:rPr>
          <w:rFonts w:eastAsia="MS Mincho" w:cstheme="minorHAnsi"/>
        </w:rPr>
        <w:t>CARE</w:t>
      </w:r>
      <w:r w:rsidR="002C7075" w:rsidRPr="00821204">
        <w:rPr>
          <w:rFonts w:eastAsia="MS Mincho" w:cstheme="minorHAnsi"/>
        </w:rPr>
        <w:t xml:space="preserve"> is especially interested in enabling its civil society partners to advocate, represent and serve the interests of their consti</w:t>
      </w:r>
      <w:r w:rsidR="0066286F">
        <w:rPr>
          <w:rFonts w:eastAsia="MS Mincho" w:cstheme="minorHAnsi"/>
        </w:rPr>
        <w:t xml:space="preserve">tuencies. For that matter, the assessment </w:t>
      </w:r>
      <w:r w:rsidR="002C7075" w:rsidRPr="00821204">
        <w:rPr>
          <w:rFonts w:eastAsia="MS Mincho" w:cstheme="minorHAnsi"/>
        </w:rPr>
        <w:t xml:space="preserve">emphasizes eight capacities considered as characteristic of strong civil society actors: </w:t>
      </w:r>
      <w:r w:rsidR="002C7075" w:rsidRPr="00821204">
        <w:rPr>
          <w:rFonts w:cstheme="minorHAnsi"/>
          <w:b/>
        </w:rPr>
        <w:t xml:space="preserve">leadership, strategic management, financial management, governance, service delivery, advocacy, sustainability and gender equality. </w:t>
      </w:r>
    </w:p>
    <w:p w14:paraId="79CCC4E2" w14:textId="33FA0CC3" w:rsidR="002C7075" w:rsidRPr="00821204" w:rsidRDefault="002C7075" w:rsidP="002C7075">
      <w:pPr>
        <w:spacing w:after="120"/>
        <w:rPr>
          <w:rFonts w:cstheme="minorHAnsi"/>
        </w:rPr>
      </w:pPr>
      <w:r w:rsidRPr="00821204">
        <w:rPr>
          <w:rFonts w:eastAsia="MS Mincho" w:cstheme="minorHAnsi"/>
        </w:rPr>
        <w:t xml:space="preserve">For this CARE is looking for consultancy services to offer CARE recommendation on partner strengths and weaknesses, </w:t>
      </w:r>
      <w:r w:rsidRPr="00821204">
        <w:rPr>
          <w:rFonts w:cstheme="minorHAnsi"/>
        </w:rPr>
        <w:t>as a basis for discussion and for developing, monitoring and revising civil society partners’ institutional development plans</w:t>
      </w:r>
      <w:r w:rsidRPr="00821204">
        <w:rPr>
          <w:rFonts w:eastAsia="MS Mincho" w:cstheme="minorHAnsi"/>
        </w:rPr>
        <w:t xml:space="preserve">. </w:t>
      </w:r>
    </w:p>
    <w:p w14:paraId="246D19BB" w14:textId="77777777" w:rsidR="009D525C" w:rsidRPr="007176CD" w:rsidRDefault="00E3177C" w:rsidP="007247DD">
      <w:pPr>
        <w:jc w:val="both"/>
        <w:rPr>
          <w:rFonts w:cstheme="minorHAnsi"/>
          <w:sz w:val="24"/>
          <w:szCs w:val="24"/>
        </w:rPr>
      </w:pPr>
      <w:r w:rsidRPr="007176CD">
        <w:rPr>
          <w:rFonts w:cstheme="minorHAnsi"/>
          <w:b/>
          <w:bCs/>
          <w:color w:val="ED7D31" w:themeColor="accent2"/>
          <w:sz w:val="24"/>
          <w:szCs w:val="24"/>
        </w:rPr>
        <w:t xml:space="preserve">Target </w:t>
      </w:r>
      <w:r w:rsidR="003D5F41" w:rsidRPr="007176CD">
        <w:rPr>
          <w:rFonts w:cstheme="minorHAnsi"/>
          <w:b/>
          <w:bCs/>
          <w:color w:val="ED7D31" w:themeColor="accent2"/>
          <w:sz w:val="24"/>
          <w:szCs w:val="24"/>
        </w:rPr>
        <w:t>G</w:t>
      </w:r>
      <w:r w:rsidRPr="007176CD">
        <w:rPr>
          <w:rFonts w:cstheme="minorHAnsi"/>
          <w:b/>
          <w:bCs/>
          <w:color w:val="ED7D31" w:themeColor="accent2"/>
          <w:sz w:val="24"/>
          <w:szCs w:val="24"/>
        </w:rPr>
        <w:t>roups</w:t>
      </w:r>
      <w:r w:rsidR="007F317F" w:rsidRPr="007176CD">
        <w:rPr>
          <w:rFonts w:cstheme="minorHAnsi"/>
          <w:b/>
          <w:bCs/>
          <w:color w:val="ED7D31" w:themeColor="accent2"/>
          <w:sz w:val="24"/>
          <w:szCs w:val="24"/>
        </w:rPr>
        <w:t>/Geographic location:</w:t>
      </w:r>
      <w:r w:rsidR="003D5F41" w:rsidRPr="007176CD">
        <w:rPr>
          <w:rFonts w:cstheme="minorHAnsi"/>
          <w:sz w:val="24"/>
          <w:szCs w:val="24"/>
        </w:rPr>
        <w:t xml:space="preserve"> </w:t>
      </w:r>
    </w:p>
    <w:p w14:paraId="6DAB0EF2" w14:textId="00BE8C20" w:rsidR="00E3177C" w:rsidRPr="00821204" w:rsidRDefault="002A2BA0" w:rsidP="00CA5692">
      <w:pPr>
        <w:pStyle w:val="ListParagraph"/>
        <w:numPr>
          <w:ilvl w:val="0"/>
          <w:numId w:val="8"/>
        </w:numPr>
        <w:jc w:val="both"/>
        <w:rPr>
          <w:rFonts w:asciiTheme="minorHAnsi" w:hAnsiTheme="minorHAnsi" w:cstheme="minorHAnsi"/>
        </w:rPr>
      </w:pPr>
      <w:r w:rsidRPr="00821204">
        <w:rPr>
          <w:rFonts w:asciiTheme="minorHAnsi" w:hAnsiTheme="minorHAnsi" w:cstheme="minorHAnsi"/>
          <w:b/>
          <w:bCs/>
        </w:rPr>
        <w:t>Qualitative:</w:t>
      </w:r>
      <w:r w:rsidR="00CA5692" w:rsidRPr="00821204">
        <w:rPr>
          <w:rFonts w:asciiTheme="minorHAnsi" w:hAnsiTheme="minorHAnsi" w:cstheme="minorHAnsi"/>
        </w:rPr>
        <w:t xml:space="preserve"> interviews with stakeholders the partners are working with, interview with CSO board members, reflective meeting with </w:t>
      </w:r>
      <w:r w:rsidR="00215DA9" w:rsidRPr="00821204">
        <w:rPr>
          <w:rFonts w:asciiTheme="minorHAnsi" w:hAnsiTheme="minorHAnsi" w:cstheme="minorHAnsi"/>
        </w:rPr>
        <w:t>partner’s</w:t>
      </w:r>
      <w:r w:rsidR="00CA5692" w:rsidRPr="00821204">
        <w:rPr>
          <w:rFonts w:asciiTheme="minorHAnsi" w:hAnsiTheme="minorHAnsi" w:cstheme="minorHAnsi"/>
        </w:rPr>
        <w:t xml:space="preserve"> donors and review of their existing system </w:t>
      </w:r>
    </w:p>
    <w:p w14:paraId="596BE86F" w14:textId="49823E04" w:rsidR="00CA5692" w:rsidRPr="00821204" w:rsidRDefault="00CA5692" w:rsidP="00CA5692">
      <w:pPr>
        <w:spacing w:after="120"/>
        <w:rPr>
          <w:rFonts w:eastAsia="MS Mincho" w:cstheme="minorHAnsi"/>
        </w:rPr>
      </w:pPr>
      <w:r w:rsidRPr="00821204">
        <w:rPr>
          <w:rFonts w:eastAsia="MS Mincho" w:cstheme="minorHAnsi"/>
        </w:rPr>
        <w:t xml:space="preserve">For practical reasons, it is possible to include all questions of all eight capacities that serve the same purpose, provided the following conditions are met: </w:t>
      </w:r>
    </w:p>
    <w:p w14:paraId="1BC0BDCC" w14:textId="77777777" w:rsidR="00CA5692" w:rsidRPr="00821204" w:rsidRDefault="00CA5692" w:rsidP="00CA5692">
      <w:pPr>
        <w:pStyle w:val="ListParagraph"/>
        <w:numPr>
          <w:ilvl w:val="0"/>
          <w:numId w:val="9"/>
        </w:numPr>
        <w:spacing w:after="120" w:line="240" w:lineRule="auto"/>
        <w:ind w:left="714" w:hanging="357"/>
        <w:rPr>
          <w:rFonts w:asciiTheme="minorHAnsi" w:eastAsia="MS Mincho" w:hAnsiTheme="minorHAnsi" w:cstheme="minorHAnsi"/>
        </w:rPr>
      </w:pPr>
      <w:r w:rsidRPr="00821204">
        <w:rPr>
          <w:rFonts w:asciiTheme="minorHAnsi" w:eastAsia="MS Mincho" w:hAnsiTheme="minorHAnsi" w:cstheme="minorHAnsi"/>
        </w:rPr>
        <w:t xml:space="preserve">All eight capacities have to be clearly included and identifiable (data about each capacity can be extracted and reported on its own); </w:t>
      </w:r>
    </w:p>
    <w:p w14:paraId="4C3DFBEC" w14:textId="77777777" w:rsidR="00CA5692" w:rsidRPr="00821204" w:rsidRDefault="00CA5692" w:rsidP="00CA5692">
      <w:pPr>
        <w:pStyle w:val="ListParagraph"/>
        <w:numPr>
          <w:ilvl w:val="0"/>
          <w:numId w:val="9"/>
        </w:numPr>
        <w:spacing w:after="120" w:line="240" w:lineRule="auto"/>
        <w:ind w:left="714" w:hanging="357"/>
        <w:rPr>
          <w:rFonts w:asciiTheme="minorHAnsi" w:eastAsia="MS Mincho" w:hAnsiTheme="minorHAnsi" w:cstheme="minorHAnsi"/>
        </w:rPr>
      </w:pPr>
      <w:r w:rsidRPr="00821204">
        <w:rPr>
          <w:rFonts w:asciiTheme="minorHAnsi" w:eastAsia="MS Mincho" w:hAnsiTheme="minorHAnsi" w:cstheme="minorHAnsi"/>
        </w:rPr>
        <w:t>All sub-questions in each capacity have to be included;</w:t>
      </w:r>
    </w:p>
    <w:p w14:paraId="3D2F0996" w14:textId="7DF87EBD" w:rsidR="00CA5692" w:rsidRDefault="00CA5692" w:rsidP="000F4873">
      <w:pPr>
        <w:pStyle w:val="ListParagraph"/>
        <w:numPr>
          <w:ilvl w:val="0"/>
          <w:numId w:val="9"/>
        </w:numPr>
        <w:spacing w:after="120" w:line="240" w:lineRule="auto"/>
        <w:ind w:left="714" w:hanging="357"/>
        <w:rPr>
          <w:rFonts w:asciiTheme="minorHAnsi" w:eastAsia="MS Mincho" w:hAnsiTheme="minorHAnsi" w:cstheme="minorHAnsi"/>
        </w:rPr>
      </w:pPr>
      <w:r w:rsidRPr="00821204">
        <w:rPr>
          <w:rFonts w:asciiTheme="minorHAnsi" w:eastAsia="MS Mincho" w:hAnsiTheme="minorHAnsi" w:cstheme="minorHAnsi"/>
        </w:rPr>
        <w:t xml:space="preserve">The eight capacities and their sub-questions have to remain unchanged throughout the whole program period, </w:t>
      </w:r>
      <w:r w:rsidR="000F4873">
        <w:rPr>
          <w:rFonts w:asciiTheme="minorHAnsi" w:eastAsia="MS Mincho" w:hAnsiTheme="minorHAnsi" w:cstheme="minorHAnsi"/>
        </w:rPr>
        <w:t>this assessment and quarterly</w:t>
      </w:r>
      <w:r w:rsidRPr="00821204">
        <w:rPr>
          <w:rFonts w:asciiTheme="minorHAnsi" w:eastAsia="MS Mincho" w:hAnsiTheme="minorHAnsi" w:cstheme="minorHAnsi"/>
        </w:rPr>
        <w:t xml:space="preserve"> measurement, in order to allow </w:t>
      </w:r>
      <w:r w:rsidR="000F4873">
        <w:rPr>
          <w:rFonts w:asciiTheme="minorHAnsi" w:eastAsia="MS Mincho" w:hAnsiTheme="minorHAnsi" w:cstheme="minorHAnsi"/>
        </w:rPr>
        <w:t xml:space="preserve">for a </w:t>
      </w:r>
      <w:r w:rsidRPr="00821204">
        <w:rPr>
          <w:rFonts w:asciiTheme="minorHAnsi" w:eastAsia="MS Mincho" w:hAnsiTheme="minorHAnsi" w:cstheme="minorHAnsi"/>
        </w:rPr>
        <w:t xml:space="preserve">comparison. </w:t>
      </w:r>
    </w:p>
    <w:p w14:paraId="09395F38" w14:textId="77777777" w:rsidR="000F4873" w:rsidRPr="000F4873" w:rsidRDefault="000F4873" w:rsidP="000F4873">
      <w:pPr>
        <w:pStyle w:val="ListParagraph"/>
        <w:spacing w:after="120" w:line="240" w:lineRule="auto"/>
        <w:ind w:left="714"/>
        <w:rPr>
          <w:rFonts w:asciiTheme="minorHAnsi" w:eastAsia="MS Mincho" w:hAnsiTheme="minorHAnsi" w:cstheme="minorHAnsi"/>
        </w:rPr>
      </w:pPr>
    </w:p>
    <w:p w14:paraId="56694057" w14:textId="5EF0EBF6" w:rsidR="00E768EE" w:rsidRPr="00821204" w:rsidRDefault="00E3177C" w:rsidP="00CA5692">
      <w:pPr>
        <w:rPr>
          <w:rFonts w:cstheme="minorHAnsi"/>
          <w:lang w:val="en-CA"/>
        </w:rPr>
      </w:pPr>
      <w:r w:rsidRPr="007176CD">
        <w:rPr>
          <w:rFonts w:cstheme="minorHAnsi"/>
          <w:b/>
          <w:bCs/>
          <w:color w:val="ED7D31" w:themeColor="accent2"/>
          <w:sz w:val="24"/>
          <w:szCs w:val="24"/>
        </w:rPr>
        <w:t>Sample size/sampling protocol</w:t>
      </w:r>
      <w:r w:rsidR="009F13C6" w:rsidRPr="007176CD">
        <w:rPr>
          <w:rFonts w:cstheme="minorHAnsi"/>
          <w:b/>
          <w:bCs/>
          <w:color w:val="ED7D31" w:themeColor="accent2"/>
          <w:sz w:val="24"/>
          <w:szCs w:val="24"/>
        </w:rPr>
        <w:t>:</w:t>
      </w:r>
      <w:r w:rsidR="009F13C6" w:rsidRPr="007176CD">
        <w:rPr>
          <w:rFonts w:cstheme="minorHAnsi"/>
          <w:sz w:val="24"/>
          <w:szCs w:val="24"/>
        </w:rPr>
        <w:t xml:space="preserve"> </w:t>
      </w:r>
      <w:r w:rsidR="00E768EE" w:rsidRPr="007176CD">
        <w:rPr>
          <w:rFonts w:cstheme="minorHAnsi"/>
          <w:sz w:val="24"/>
          <w:szCs w:val="24"/>
        </w:rPr>
        <w:t xml:space="preserve"> </w:t>
      </w:r>
      <w:r w:rsidR="00B12A0C" w:rsidRPr="00821204">
        <w:rPr>
          <w:rFonts w:cstheme="minorHAnsi"/>
        </w:rPr>
        <w:t xml:space="preserve">The Sample size selected for this </w:t>
      </w:r>
      <w:r w:rsidR="00CA5692" w:rsidRPr="00821204">
        <w:rPr>
          <w:rFonts w:cstheme="minorHAnsi"/>
        </w:rPr>
        <w:t>assessment</w:t>
      </w:r>
      <w:r w:rsidR="00B12A0C" w:rsidRPr="00821204">
        <w:rPr>
          <w:rFonts w:cstheme="minorHAnsi"/>
        </w:rPr>
        <w:t xml:space="preserve"> </w:t>
      </w:r>
      <w:r w:rsidR="00CA5692" w:rsidRPr="00821204">
        <w:rPr>
          <w:rFonts w:cstheme="minorHAnsi"/>
        </w:rPr>
        <w:t>include interview</w:t>
      </w:r>
      <w:r w:rsidR="00372CA4">
        <w:rPr>
          <w:rFonts w:cstheme="minorHAnsi"/>
        </w:rPr>
        <w:t>s</w:t>
      </w:r>
      <w:r w:rsidR="00CA5692" w:rsidRPr="00821204">
        <w:rPr>
          <w:rFonts w:cstheme="minorHAnsi"/>
        </w:rPr>
        <w:t xml:space="preserve"> with 36 key staff, </w:t>
      </w:r>
      <w:r w:rsidR="00CA5692" w:rsidRPr="00821204">
        <w:rPr>
          <w:rFonts w:cstheme="minorHAnsi"/>
          <w:lang w:val="en-CA"/>
        </w:rPr>
        <w:t xml:space="preserve">36 beneficiaries and 12 stakeholder meeting. </w:t>
      </w:r>
      <w:r w:rsidR="00E768EE" w:rsidRPr="00821204">
        <w:rPr>
          <w:rFonts w:cstheme="minorHAnsi"/>
          <w:lang w:val="en-CA"/>
        </w:rPr>
        <w:t>The selection</w:t>
      </w:r>
      <w:r w:rsidR="00CA5692" w:rsidRPr="00821204">
        <w:rPr>
          <w:rFonts w:cstheme="minorHAnsi"/>
          <w:lang w:val="en-CA"/>
        </w:rPr>
        <w:t xml:space="preserve"> of</w:t>
      </w:r>
      <w:r w:rsidR="00372CA4">
        <w:rPr>
          <w:rFonts w:cstheme="minorHAnsi"/>
          <w:lang w:val="en-CA"/>
        </w:rPr>
        <w:t xml:space="preserve"> interviewees</w:t>
      </w:r>
      <w:r w:rsidR="00CA5692" w:rsidRPr="00821204">
        <w:rPr>
          <w:rFonts w:cstheme="minorHAnsi"/>
          <w:lang w:val="en-CA"/>
        </w:rPr>
        <w:t xml:space="preserve"> will </w:t>
      </w:r>
      <w:r w:rsidR="00372CA4">
        <w:rPr>
          <w:rFonts w:cstheme="minorHAnsi"/>
          <w:lang w:val="en-CA"/>
        </w:rPr>
        <w:t xml:space="preserve">be based on their role and the </w:t>
      </w:r>
      <w:r w:rsidR="00CA5692" w:rsidRPr="00821204">
        <w:rPr>
          <w:rFonts w:cstheme="minorHAnsi"/>
          <w:lang w:val="en-CA"/>
        </w:rPr>
        <w:t>insight they can provide</w:t>
      </w:r>
      <w:r w:rsidR="007247DD" w:rsidRPr="00821204">
        <w:rPr>
          <w:rFonts w:cstheme="minorHAnsi"/>
          <w:lang w:val="en-CA"/>
        </w:rPr>
        <w:t xml:space="preserve">. </w:t>
      </w:r>
      <w:r w:rsidR="000F4873" w:rsidRPr="00821204">
        <w:rPr>
          <w:rFonts w:cstheme="minorHAnsi"/>
          <w:lang w:val="en-CA"/>
        </w:rPr>
        <w:t>For</w:t>
      </w:r>
      <w:r w:rsidR="007247DD" w:rsidRPr="00821204">
        <w:rPr>
          <w:rFonts w:cstheme="minorHAnsi"/>
          <w:lang w:val="en-CA"/>
        </w:rPr>
        <w:t xml:space="preserve"> </w:t>
      </w:r>
      <w:r w:rsidR="00CA5692" w:rsidRPr="00821204">
        <w:rPr>
          <w:rFonts w:cstheme="minorHAnsi"/>
          <w:lang w:val="en-CA"/>
        </w:rPr>
        <w:t xml:space="preserve">selection of individuals, the consultancy company will </w:t>
      </w:r>
      <w:r w:rsidR="00E768EE" w:rsidRPr="00821204">
        <w:rPr>
          <w:rFonts w:cstheme="minorHAnsi"/>
          <w:lang w:val="en-CA"/>
        </w:rPr>
        <w:t xml:space="preserve">involve getting support of </w:t>
      </w:r>
      <w:r w:rsidR="00CA5692" w:rsidRPr="00821204">
        <w:rPr>
          <w:rFonts w:cstheme="minorHAnsi"/>
          <w:lang w:val="en-CA"/>
        </w:rPr>
        <w:t>CSO management who</w:t>
      </w:r>
      <w:r w:rsidR="00E768EE" w:rsidRPr="00821204">
        <w:rPr>
          <w:rFonts w:cstheme="minorHAnsi"/>
          <w:lang w:val="en-CA"/>
        </w:rPr>
        <w:t xml:space="preserve"> </w:t>
      </w:r>
      <w:r w:rsidR="009F7E5A" w:rsidRPr="00821204">
        <w:rPr>
          <w:rFonts w:cstheme="minorHAnsi"/>
          <w:lang w:val="en-CA"/>
        </w:rPr>
        <w:t xml:space="preserve">will provide a </w:t>
      </w:r>
      <w:r w:rsidR="00E768EE" w:rsidRPr="00821204">
        <w:rPr>
          <w:rFonts w:cstheme="minorHAnsi"/>
          <w:lang w:val="en-CA"/>
        </w:rPr>
        <w:t>total list of</w:t>
      </w:r>
      <w:r w:rsidR="00CA5692" w:rsidRPr="00821204">
        <w:rPr>
          <w:rFonts w:cstheme="minorHAnsi"/>
          <w:lang w:val="en-CA"/>
        </w:rPr>
        <w:t xml:space="preserve"> staff for MPWC and as well as their general support staff</w:t>
      </w:r>
      <w:r w:rsidR="00E768EE" w:rsidRPr="00821204">
        <w:rPr>
          <w:rFonts w:cstheme="minorHAnsi"/>
          <w:lang w:val="en-CA"/>
        </w:rPr>
        <w:t xml:space="preserve">.  The </w:t>
      </w:r>
      <w:r w:rsidR="00CA5692" w:rsidRPr="00821204">
        <w:rPr>
          <w:rFonts w:cstheme="minorHAnsi"/>
          <w:lang w:val="en-CA"/>
        </w:rPr>
        <w:t>company will</w:t>
      </w:r>
      <w:r w:rsidR="00E768EE" w:rsidRPr="00821204">
        <w:rPr>
          <w:rFonts w:cstheme="minorHAnsi"/>
          <w:lang w:val="en-CA"/>
        </w:rPr>
        <w:t xml:space="preserve"> </w:t>
      </w:r>
      <w:r w:rsidR="00CA5692" w:rsidRPr="00821204">
        <w:rPr>
          <w:rFonts w:cstheme="minorHAnsi"/>
          <w:lang w:val="en-CA"/>
        </w:rPr>
        <w:t xml:space="preserve">proceed randomly selecting the staff </w:t>
      </w:r>
      <w:r w:rsidR="000F4873">
        <w:rPr>
          <w:rFonts w:cstheme="minorHAnsi"/>
          <w:lang w:val="en-CA"/>
        </w:rPr>
        <w:t>required – see details under data collection section.</w:t>
      </w:r>
    </w:p>
    <w:p w14:paraId="4FA84C85" w14:textId="5B991A53" w:rsidR="0000230C" w:rsidRPr="00821204" w:rsidRDefault="00E3177C" w:rsidP="00C7598E">
      <w:pPr>
        <w:rPr>
          <w:rFonts w:eastAsia="MS Mincho" w:cstheme="minorHAnsi"/>
        </w:rPr>
      </w:pPr>
      <w:r w:rsidRPr="007176CD">
        <w:rPr>
          <w:rFonts w:cstheme="minorHAnsi"/>
          <w:b/>
          <w:bCs/>
          <w:color w:val="ED7D31" w:themeColor="accent2"/>
          <w:sz w:val="24"/>
          <w:szCs w:val="24"/>
        </w:rPr>
        <w:t>Assessment team</w:t>
      </w:r>
      <w:r w:rsidR="009F13C6" w:rsidRPr="007176CD">
        <w:rPr>
          <w:rFonts w:cstheme="minorHAnsi"/>
          <w:b/>
          <w:bCs/>
          <w:color w:val="ED7D31" w:themeColor="accent2"/>
          <w:sz w:val="24"/>
          <w:szCs w:val="24"/>
        </w:rPr>
        <w:t>:</w:t>
      </w:r>
      <w:r w:rsidR="006B2E57" w:rsidRPr="007176CD">
        <w:rPr>
          <w:rFonts w:cstheme="minorHAnsi"/>
          <w:sz w:val="24"/>
          <w:szCs w:val="24"/>
        </w:rPr>
        <w:t xml:space="preserve"> </w:t>
      </w:r>
      <w:r w:rsidR="00C7598E" w:rsidRPr="007176CD">
        <w:rPr>
          <w:rFonts w:cstheme="minorHAnsi"/>
          <w:sz w:val="24"/>
          <w:szCs w:val="24"/>
        </w:rPr>
        <w:t xml:space="preserve"> </w:t>
      </w:r>
      <w:r w:rsidR="0000230C" w:rsidRPr="00821204">
        <w:rPr>
          <w:rFonts w:eastAsia="MS Mincho" w:cstheme="minorHAnsi"/>
        </w:rPr>
        <w:t>An assessment team should be composed with a view to secure expertise as well as objectivity. There may be many options: the company may put together a</w:t>
      </w:r>
      <w:r w:rsidR="00372CA4">
        <w:rPr>
          <w:rFonts w:eastAsia="MS Mincho" w:cstheme="minorHAnsi"/>
        </w:rPr>
        <w:t>n advisory</w:t>
      </w:r>
      <w:r w:rsidR="0000230C" w:rsidRPr="00821204">
        <w:rPr>
          <w:rFonts w:eastAsia="MS Mincho" w:cstheme="minorHAnsi"/>
        </w:rPr>
        <w:t xml:space="preserve"> team that includes different perspectives in order to reduce biases. Such a team may include a representative from company, a representative from the organization under review, a representative from CARE. A team may be composed of two to three members and be gender-balanced as much as possible. The advantages of using a team may be to secure balanced reporting as well as to make sure that the learning from the assessment stays within CARE and or the </w:t>
      </w:r>
      <w:r w:rsidR="000F4873" w:rsidRPr="00821204">
        <w:rPr>
          <w:rFonts w:eastAsia="MS Mincho" w:cstheme="minorHAnsi"/>
        </w:rPr>
        <w:t>organization</w:t>
      </w:r>
      <w:r w:rsidR="0000230C" w:rsidRPr="00821204">
        <w:rPr>
          <w:rFonts w:eastAsia="MS Mincho" w:cstheme="minorHAnsi"/>
        </w:rPr>
        <w:t xml:space="preserve"> under review. Self-assessments </w:t>
      </w:r>
      <w:r w:rsidR="00372CA4">
        <w:rPr>
          <w:rFonts w:eastAsia="MS Mincho" w:cstheme="minorHAnsi"/>
        </w:rPr>
        <w:t>will</w:t>
      </w:r>
      <w:r w:rsidR="00372CA4" w:rsidRPr="00821204">
        <w:rPr>
          <w:rFonts w:eastAsia="MS Mincho" w:cstheme="minorHAnsi"/>
        </w:rPr>
        <w:t xml:space="preserve"> </w:t>
      </w:r>
      <w:r w:rsidR="0000230C" w:rsidRPr="00821204">
        <w:rPr>
          <w:rFonts w:eastAsia="MS Mincho" w:cstheme="minorHAnsi"/>
        </w:rPr>
        <w:t>be avoided to avoid risks of bias. Having at least one member from the team that managed the Due Diligence Assessment (DDA) on these partners is a good way to ensure consistency from this assessment to the DDA.</w:t>
      </w:r>
    </w:p>
    <w:p w14:paraId="0ABC2893" w14:textId="77777777" w:rsidR="0000230C" w:rsidRPr="00821204" w:rsidRDefault="0000230C" w:rsidP="0000230C">
      <w:pPr>
        <w:rPr>
          <w:rFonts w:cstheme="minorHAnsi"/>
        </w:rPr>
      </w:pPr>
    </w:p>
    <w:p w14:paraId="546F39F6" w14:textId="051447FF" w:rsidR="001D0CC4" w:rsidRPr="00821204" w:rsidRDefault="009F7E5A" w:rsidP="001D0CC4">
      <w:pPr>
        <w:spacing w:after="120"/>
        <w:rPr>
          <w:rFonts w:eastAsia="MS Mincho" w:cstheme="minorHAnsi"/>
        </w:rPr>
      </w:pPr>
      <w:r w:rsidRPr="007176CD">
        <w:rPr>
          <w:rFonts w:cstheme="minorHAnsi"/>
          <w:b/>
          <w:bCs/>
          <w:color w:val="ED7D31" w:themeColor="accent2"/>
          <w:sz w:val="24"/>
          <w:szCs w:val="24"/>
        </w:rPr>
        <w:lastRenderedPageBreak/>
        <w:t>Data collection:</w:t>
      </w:r>
      <w:r w:rsidRPr="007176CD">
        <w:rPr>
          <w:rFonts w:cstheme="minorHAnsi"/>
          <w:sz w:val="24"/>
          <w:szCs w:val="24"/>
        </w:rPr>
        <w:t xml:space="preserve"> </w:t>
      </w:r>
      <w:r w:rsidR="001D0CC4" w:rsidRPr="00821204">
        <w:rPr>
          <w:rFonts w:eastAsia="MS Mincho" w:cstheme="minorHAnsi"/>
        </w:rPr>
        <w:t>The evidence base of the assessment consists of loosely structured interviews. The team should interview various staff internal to the organization that work at different levels and with different aspects of the operations. This may include the director, chairman/members of the board, field officers, volunteers, staff in charge of finance, staff that work with implementing activities etc. The team should enable informants to present concrete examples of how they work, provide examples of success and failures, and discuss strength and weaknesses of the organization. Focus groups can also be used, provided that conditions for protecting the confidentiality of opinions expressed by the participants are met.</w:t>
      </w:r>
    </w:p>
    <w:p w14:paraId="19DB09EA" w14:textId="1F6E7E0A" w:rsidR="00E3177C" w:rsidRPr="00821204" w:rsidRDefault="001D0CC4" w:rsidP="00C7598E">
      <w:pPr>
        <w:spacing w:after="120"/>
        <w:rPr>
          <w:rFonts w:eastAsia="MS Mincho" w:cstheme="minorHAnsi"/>
        </w:rPr>
      </w:pPr>
      <w:r w:rsidRPr="00821204">
        <w:rPr>
          <w:rFonts w:eastAsia="MS Mincho" w:cstheme="minorHAnsi"/>
        </w:rPr>
        <w:t>The team should also interview various people external to the organization. This may include program participants, representatives of partner organizations, representatives of local authorities, and or other actors that may provide important information with regards to reviewing the capacities of the organization. In these interviews or focus groups, the team may seek answers to how the organization is viewed by the local community, how it engages with stakeholders as well as its relative capacity of service delivery and advocacy.</w:t>
      </w:r>
    </w:p>
    <w:p w14:paraId="2BBCC5FC" w14:textId="77777777" w:rsidR="00AD285B" w:rsidRPr="007176CD" w:rsidRDefault="007F317F" w:rsidP="006B2E57">
      <w:pPr>
        <w:rPr>
          <w:rFonts w:cstheme="minorHAnsi"/>
          <w:sz w:val="24"/>
          <w:szCs w:val="24"/>
        </w:rPr>
      </w:pPr>
      <w:r w:rsidRPr="007176CD">
        <w:rPr>
          <w:rFonts w:cstheme="minorHAnsi"/>
          <w:b/>
          <w:bCs/>
          <w:color w:val="ED7D31" w:themeColor="accent2"/>
          <w:sz w:val="24"/>
          <w:szCs w:val="24"/>
        </w:rPr>
        <w:t>Role and responsibility:</w:t>
      </w:r>
      <w:r w:rsidR="006B2E57" w:rsidRPr="007176CD">
        <w:rPr>
          <w:rFonts w:cstheme="minorHAnsi"/>
          <w:sz w:val="24"/>
          <w:szCs w:val="24"/>
        </w:rPr>
        <w:t xml:space="preserve"> </w:t>
      </w:r>
    </w:p>
    <w:p w14:paraId="1541F113" w14:textId="77777777" w:rsidR="001D0CC4" w:rsidRPr="00821204" w:rsidRDefault="006B2E57" w:rsidP="001D0CC4">
      <w:pPr>
        <w:pStyle w:val="ListParagraph"/>
        <w:numPr>
          <w:ilvl w:val="0"/>
          <w:numId w:val="7"/>
        </w:numPr>
        <w:rPr>
          <w:rFonts w:asciiTheme="minorHAnsi" w:hAnsiTheme="minorHAnsi" w:cstheme="minorHAnsi"/>
        </w:rPr>
      </w:pPr>
      <w:r w:rsidRPr="00821204">
        <w:rPr>
          <w:rFonts w:asciiTheme="minorHAnsi" w:hAnsiTheme="minorHAnsi" w:cstheme="minorHAnsi"/>
        </w:rPr>
        <w:t xml:space="preserve">CARE Afghanistan </w:t>
      </w:r>
      <w:r w:rsidR="001D0CC4" w:rsidRPr="00821204">
        <w:rPr>
          <w:rFonts w:asciiTheme="minorHAnsi" w:hAnsiTheme="minorHAnsi" w:cstheme="minorHAnsi"/>
        </w:rPr>
        <w:t xml:space="preserve">will support with tools develop, clarify the scope and share related material for this exercise </w:t>
      </w:r>
    </w:p>
    <w:p w14:paraId="5B0208E4" w14:textId="1B93D9D1" w:rsidR="006B2E57" w:rsidRPr="00821204" w:rsidRDefault="001D0CC4" w:rsidP="001D0CC4">
      <w:pPr>
        <w:pStyle w:val="ListParagraph"/>
        <w:numPr>
          <w:ilvl w:val="0"/>
          <w:numId w:val="7"/>
        </w:numPr>
        <w:rPr>
          <w:rFonts w:asciiTheme="minorHAnsi" w:hAnsiTheme="minorHAnsi" w:cstheme="minorHAnsi"/>
        </w:rPr>
      </w:pPr>
      <w:r w:rsidRPr="00821204">
        <w:rPr>
          <w:rFonts w:asciiTheme="minorHAnsi" w:hAnsiTheme="minorHAnsi" w:cstheme="minorHAnsi"/>
        </w:rPr>
        <w:t xml:space="preserve">Partners will share required details </w:t>
      </w:r>
      <w:r w:rsidR="007176CD" w:rsidRPr="00821204">
        <w:rPr>
          <w:rFonts w:asciiTheme="minorHAnsi" w:hAnsiTheme="minorHAnsi" w:cstheme="minorHAnsi"/>
        </w:rPr>
        <w:t>at both</w:t>
      </w:r>
      <w:r w:rsidRPr="00821204">
        <w:rPr>
          <w:rFonts w:asciiTheme="minorHAnsi" w:hAnsiTheme="minorHAnsi" w:cstheme="minorHAnsi"/>
        </w:rPr>
        <w:t xml:space="preserve"> field and their staff level and project level to facilitate review</w:t>
      </w:r>
      <w:r w:rsidR="006B2E57" w:rsidRPr="00821204">
        <w:rPr>
          <w:rFonts w:asciiTheme="minorHAnsi" w:hAnsiTheme="minorHAnsi" w:cstheme="minorHAnsi"/>
        </w:rPr>
        <w:t xml:space="preserve">. </w:t>
      </w:r>
    </w:p>
    <w:p w14:paraId="3BA6C51E" w14:textId="0A679846" w:rsidR="007F317F" w:rsidRPr="00821204" w:rsidRDefault="00C7598E" w:rsidP="00AD285B">
      <w:pPr>
        <w:pStyle w:val="ListParagraph"/>
        <w:numPr>
          <w:ilvl w:val="0"/>
          <w:numId w:val="7"/>
        </w:numPr>
        <w:rPr>
          <w:rFonts w:asciiTheme="minorHAnsi" w:eastAsia="Times New Roman" w:hAnsiTheme="minorHAnsi" w:cstheme="minorHAnsi"/>
          <w:lang w:val="en-GB"/>
        </w:rPr>
      </w:pPr>
      <w:r w:rsidRPr="00821204">
        <w:rPr>
          <w:rFonts w:asciiTheme="minorHAnsi" w:hAnsiTheme="minorHAnsi" w:cstheme="minorHAnsi"/>
        </w:rPr>
        <w:t>A consultancy Company will manage data collection, data entry, analysis and reports</w:t>
      </w:r>
    </w:p>
    <w:p w14:paraId="43495EB7" w14:textId="62F20A08" w:rsidR="00C7598E" w:rsidRPr="00821204" w:rsidRDefault="00C7598E" w:rsidP="00AD285B">
      <w:pPr>
        <w:pStyle w:val="ListParagraph"/>
        <w:numPr>
          <w:ilvl w:val="0"/>
          <w:numId w:val="7"/>
        </w:numPr>
        <w:rPr>
          <w:rFonts w:asciiTheme="minorHAnsi" w:eastAsia="Times New Roman" w:hAnsiTheme="minorHAnsi" w:cstheme="minorHAnsi"/>
          <w:lang w:val="en-GB"/>
        </w:rPr>
      </w:pPr>
      <w:r w:rsidRPr="00821204">
        <w:rPr>
          <w:rFonts w:asciiTheme="minorHAnsi" w:hAnsiTheme="minorHAnsi" w:cstheme="minorHAnsi"/>
        </w:rPr>
        <w:t xml:space="preserve">The consultant will also prepare final assessment report </w:t>
      </w:r>
    </w:p>
    <w:p w14:paraId="5CD682CA" w14:textId="3CB5A97C" w:rsidR="00C7598E" w:rsidRPr="00821204" w:rsidRDefault="00C7598E" w:rsidP="007176CD">
      <w:pPr>
        <w:pStyle w:val="ListParagraph"/>
        <w:numPr>
          <w:ilvl w:val="1"/>
          <w:numId w:val="7"/>
        </w:numPr>
        <w:rPr>
          <w:rFonts w:asciiTheme="minorHAnsi" w:hAnsiTheme="minorHAnsi" w:cstheme="minorHAnsi"/>
        </w:rPr>
      </w:pPr>
      <w:r w:rsidRPr="00821204">
        <w:rPr>
          <w:rFonts w:asciiTheme="minorHAnsi" w:hAnsiTheme="minorHAnsi" w:cstheme="minorHAnsi"/>
        </w:rPr>
        <w:t xml:space="preserve">The assessment report should present quantitative scores for each dimension as well as for individual questions. </w:t>
      </w:r>
      <w:r w:rsidR="007176CD">
        <w:rPr>
          <w:rFonts w:asciiTheme="minorHAnsi" w:hAnsiTheme="minorHAnsi" w:cstheme="minorHAnsi"/>
        </w:rPr>
        <w:t>Scoring to be discussed with CARE before application</w:t>
      </w:r>
    </w:p>
    <w:p w14:paraId="2C646A4F" w14:textId="178CF2B1" w:rsidR="00C7598E" w:rsidRPr="00821204" w:rsidRDefault="00C7598E" w:rsidP="007176CD">
      <w:pPr>
        <w:pStyle w:val="ListParagraph"/>
        <w:numPr>
          <w:ilvl w:val="1"/>
          <w:numId w:val="7"/>
        </w:numPr>
        <w:spacing w:after="120"/>
        <w:rPr>
          <w:rFonts w:asciiTheme="minorHAnsi" w:hAnsiTheme="minorHAnsi" w:cstheme="minorHAnsi"/>
        </w:rPr>
      </w:pPr>
      <w:r w:rsidRPr="00821204">
        <w:rPr>
          <w:rFonts w:asciiTheme="minorHAnsi" w:hAnsiTheme="minorHAnsi" w:cstheme="minorHAnsi"/>
        </w:rPr>
        <w:t xml:space="preserve">The assessment report will </w:t>
      </w:r>
      <w:r w:rsidRPr="00821204">
        <w:rPr>
          <w:rFonts w:asciiTheme="minorHAnsi" w:hAnsiTheme="minorHAnsi" w:cstheme="minorHAnsi"/>
          <w:b/>
        </w:rPr>
        <w:t>include a short and succinct narrative presenting some of the key findings and analysis</w:t>
      </w:r>
      <w:r w:rsidRPr="00821204">
        <w:rPr>
          <w:rFonts w:asciiTheme="minorHAnsi" w:hAnsiTheme="minorHAnsi" w:cstheme="minorHAnsi"/>
        </w:rPr>
        <w:t>. The narrative should provide context to the issues within the dimensions and help to explain the scores, based on comments and justifications made directly in the form. It should also explain the rele</w:t>
      </w:r>
      <w:r w:rsidR="007176CD">
        <w:rPr>
          <w:rFonts w:asciiTheme="minorHAnsi" w:hAnsiTheme="minorHAnsi" w:cstheme="minorHAnsi"/>
        </w:rPr>
        <w:t>vance of each dimension for</w:t>
      </w:r>
      <w:r w:rsidRPr="00821204">
        <w:rPr>
          <w:rFonts w:asciiTheme="minorHAnsi" w:hAnsiTheme="minorHAnsi" w:cstheme="minorHAnsi"/>
        </w:rPr>
        <w:t xml:space="preserve"> specific organization</w:t>
      </w:r>
      <w:r w:rsidR="007176CD">
        <w:rPr>
          <w:rFonts w:asciiTheme="minorHAnsi" w:hAnsiTheme="minorHAnsi" w:cstheme="minorHAnsi"/>
        </w:rPr>
        <w:t xml:space="preserve">. </w:t>
      </w:r>
      <w:r w:rsidRPr="00821204">
        <w:rPr>
          <w:rFonts w:asciiTheme="minorHAnsi" w:hAnsiTheme="minorHAnsi" w:cstheme="minorHAnsi"/>
        </w:rPr>
        <w:t>This part of the narrative will be essential for understanding the room for improvement, the organizations key strengths and weaknesses, and for informing cap</w:t>
      </w:r>
      <w:r w:rsidR="007176CD">
        <w:rPr>
          <w:rFonts w:asciiTheme="minorHAnsi" w:hAnsiTheme="minorHAnsi" w:cstheme="minorHAnsi"/>
        </w:rPr>
        <w:t>acity development strategies.</w:t>
      </w:r>
    </w:p>
    <w:p w14:paraId="3CC06D0F" w14:textId="7922824F" w:rsidR="002E010A" w:rsidRPr="007176CD" w:rsidRDefault="00C7598E" w:rsidP="006B2E57">
      <w:pPr>
        <w:shd w:val="clear" w:color="auto" w:fill="FFFFFF"/>
        <w:rPr>
          <w:rFonts w:cstheme="minorHAnsi"/>
          <w:b/>
          <w:bCs/>
          <w:color w:val="ED7D31" w:themeColor="accent2"/>
          <w:sz w:val="24"/>
          <w:szCs w:val="24"/>
          <w:bdr w:val="none" w:sz="0" w:space="0" w:color="auto" w:frame="1"/>
        </w:rPr>
      </w:pPr>
      <w:r w:rsidRPr="007176CD">
        <w:rPr>
          <w:rFonts w:cstheme="minorHAnsi"/>
          <w:b/>
          <w:bCs/>
          <w:color w:val="ED7D31" w:themeColor="accent2"/>
          <w:sz w:val="24"/>
          <w:szCs w:val="24"/>
          <w:bdr w:val="none" w:sz="0" w:space="0" w:color="auto" w:frame="1"/>
        </w:rPr>
        <w:t xml:space="preserve">Timeline </w:t>
      </w:r>
      <w:r w:rsidR="007176CD" w:rsidRPr="007176CD">
        <w:rPr>
          <w:rFonts w:cstheme="minorHAnsi"/>
          <w:b/>
          <w:bCs/>
          <w:color w:val="ED7D31" w:themeColor="accent2"/>
          <w:sz w:val="24"/>
          <w:szCs w:val="24"/>
          <w:bdr w:val="none" w:sz="0" w:space="0" w:color="auto" w:frame="1"/>
        </w:rPr>
        <w:t>and activities:</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16"/>
        <w:gridCol w:w="2629"/>
        <w:gridCol w:w="5705"/>
      </w:tblGrid>
      <w:tr w:rsidR="00C7598E" w:rsidRPr="00821204" w14:paraId="12BF4835" w14:textId="77777777" w:rsidTr="00C7598E">
        <w:trPr>
          <w:jc w:val="center"/>
        </w:trPr>
        <w:tc>
          <w:tcPr>
            <w:tcW w:w="543" w:type="pct"/>
          </w:tcPr>
          <w:p w14:paraId="41716239" w14:textId="5DA38E8E" w:rsidR="00C7598E" w:rsidRPr="00821204" w:rsidRDefault="00821204" w:rsidP="00EA680F">
            <w:pPr>
              <w:spacing w:after="120"/>
              <w:jc w:val="center"/>
              <w:rPr>
                <w:rFonts w:cstheme="minorHAnsi"/>
                <w:b/>
                <w:bCs/>
              </w:rPr>
            </w:pPr>
            <w:r>
              <w:rPr>
                <w:rFonts w:cstheme="minorHAnsi"/>
                <w:b/>
                <w:bCs/>
              </w:rPr>
              <w:t xml:space="preserve">Days </w:t>
            </w:r>
          </w:p>
        </w:tc>
        <w:tc>
          <w:tcPr>
            <w:tcW w:w="1406" w:type="pct"/>
          </w:tcPr>
          <w:p w14:paraId="35D205E4" w14:textId="77777777" w:rsidR="00C7598E" w:rsidRPr="00821204" w:rsidRDefault="00C7598E" w:rsidP="00EA680F">
            <w:pPr>
              <w:spacing w:after="120"/>
              <w:jc w:val="center"/>
              <w:rPr>
                <w:rFonts w:cstheme="minorHAnsi"/>
                <w:b/>
                <w:bCs/>
              </w:rPr>
            </w:pPr>
            <w:r w:rsidRPr="00821204">
              <w:rPr>
                <w:rFonts w:cstheme="minorHAnsi"/>
                <w:b/>
                <w:bCs/>
              </w:rPr>
              <w:t>Activity</w:t>
            </w:r>
          </w:p>
        </w:tc>
        <w:tc>
          <w:tcPr>
            <w:tcW w:w="3051" w:type="pct"/>
          </w:tcPr>
          <w:p w14:paraId="5538C5DB" w14:textId="77777777" w:rsidR="00C7598E" w:rsidRPr="00821204" w:rsidRDefault="00C7598E" w:rsidP="00EA680F">
            <w:pPr>
              <w:spacing w:after="120"/>
              <w:jc w:val="center"/>
              <w:rPr>
                <w:rFonts w:cstheme="minorHAnsi"/>
                <w:b/>
                <w:bCs/>
              </w:rPr>
            </w:pPr>
            <w:r w:rsidRPr="00821204">
              <w:rPr>
                <w:rFonts w:cstheme="minorHAnsi"/>
                <w:b/>
                <w:bCs/>
              </w:rPr>
              <w:t>Description</w:t>
            </w:r>
          </w:p>
        </w:tc>
      </w:tr>
      <w:tr w:rsidR="00C7598E" w:rsidRPr="00821204" w14:paraId="74BF8B6F" w14:textId="77777777" w:rsidTr="00C7598E">
        <w:trPr>
          <w:trHeight w:val="890"/>
          <w:jc w:val="center"/>
        </w:trPr>
        <w:tc>
          <w:tcPr>
            <w:tcW w:w="543" w:type="pct"/>
          </w:tcPr>
          <w:p w14:paraId="4F41E54E" w14:textId="0228902E" w:rsidR="00C7598E" w:rsidRPr="00821204" w:rsidRDefault="00821204" w:rsidP="00EA680F">
            <w:pPr>
              <w:spacing w:after="120"/>
              <w:jc w:val="center"/>
              <w:rPr>
                <w:rFonts w:cstheme="minorHAnsi"/>
              </w:rPr>
            </w:pPr>
            <w:r>
              <w:rPr>
                <w:rFonts w:cstheme="minorHAnsi"/>
              </w:rPr>
              <w:t>4</w:t>
            </w:r>
          </w:p>
        </w:tc>
        <w:tc>
          <w:tcPr>
            <w:tcW w:w="1406" w:type="pct"/>
          </w:tcPr>
          <w:p w14:paraId="2E06C930" w14:textId="7B3E552B" w:rsidR="00C7598E" w:rsidRPr="00821204" w:rsidRDefault="00C7598E" w:rsidP="00EA680F">
            <w:pPr>
              <w:spacing w:after="120"/>
              <w:rPr>
                <w:rFonts w:cstheme="minorHAnsi"/>
              </w:rPr>
            </w:pPr>
            <w:r w:rsidRPr="00821204">
              <w:rPr>
                <w:rFonts w:cstheme="minorHAnsi"/>
              </w:rPr>
              <w:t xml:space="preserve">Secondary data Review </w:t>
            </w:r>
          </w:p>
          <w:p w14:paraId="556106D6" w14:textId="77777777" w:rsidR="00C7598E" w:rsidRPr="00821204" w:rsidRDefault="00C7598E" w:rsidP="00EA680F">
            <w:pPr>
              <w:spacing w:after="120"/>
              <w:rPr>
                <w:rFonts w:cstheme="minorHAnsi"/>
              </w:rPr>
            </w:pPr>
          </w:p>
        </w:tc>
        <w:tc>
          <w:tcPr>
            <w:tcW w:w="3051" w:type="pct"/>
          </w:tcPr>
          <w:p w14:paraId="065015C4" w14:textId="09B03FEF" w:rsidR="00C7598E" w:rsidRPr="00821204" w:rsidRDefault="00C7598E" w:rsidP="00C7598E">
            <w:pPr>
              <w:pStyle w:val="ListParagraph"/>
              <w:widowControl w:val="0"/>
              <w:numPr>
                <w:ilvl w:val="0"/>
                <w:numId w:val="4"/>
              </w:numPr>
              <w:spacing w:after="120" w:line="240" w:lineRule="auto"/>
              <w:rPr>
                <w:rFonts w:asciiTheme="minorHAnsi" w:hAnsiTheme="minorHAnsi" w:cstheme="minorHAnsi"/>
              </w:rPr>
            </w:pPr>
            <w:r w:rsidRPr="00821204">
              <w:rPr>
                <w:rFonts w:asciiTheme="minorHAnsi" w:hAnsiTheme="minorHAnsi" w:cstheme="minorHAnsi"/>
              </w:rPr>
              <w:t>Review secondary data of both CARE DDA, organization reports  different assessment and external from OCHA, GBV-SC and national protection cluster.</w:t>
            </w:r>
          </w:p>
        </w:tc>
      </w:tr>
      <w:tr w:rsidR="00821204" w:rsidRPr="00821204" w14:paraId="0CD4CD56" w14:textId="77777777" w:rsidTr="00C7598E">
        <w:trPr>
          <w:trHeight w:val="890"/>
          <w:jc w:val="center"/>
        </w:trPr>
        <w:tc>
          <w:tcPr>
            <w:tcW w:w="543" w:type="pct"/>
          </w:tcPr>
          <w:p w14:paraId="568AAD9E" w14:textId="5AD6059A" w:rsidR="00821204" w:rsidRDefault="00821204" w:rsidP="00821204">
            <w:pPr>
              <w:spacing w:after="120"/>
              <w:jc w:val="center"/>
              <w:rPr>
                <w:rFonts w:cstheme="minorHAnsi"/>
              </w:rPr>
            </w:pPr>
            <w:r>
              <w:rPr>
                <w:rFonts w:cstheme="minorHAnsi"/>
              </w:rPr>
              <w:t>4</w:t>
            </w:r>
          </w:p>
        </w:tc>
        <w:tc>
          <w:tcPr>
            <w:tcW w:w="1406" w:type="pct"/>
          </w:tcPr>
          <w:p w14:paraId="2133608A" w14:textId="5F608CF8" w:rsidR="00821204" w:rsidRPr="00821204" w:rsidRDefault="00821204" w:rsidP="00EA680F">
            <w:pPr>
              <w:spacing w:after="120"/>
              <w:rPr>
                <w:rFonts w:cstheme="minorHAnsi"/>
              </w:rPr>
            </w:pPr>
            <w:r>
              <w:rPr>
                <w:rFonts w:cstheme="minorHAnsi"/>
              </w:rPr>
              <w:t>Tools development</w:t>
            </w:r>
          </w:p>
        </w:tc>
        <w:tc>
          <w:tcPr>
            <w:tcW w:w="3051" w:type="pct"/>
          </w:tcPr>
          <w:p w14:paraId="146C79AD" w14:textId="77777777" w:rsidR="00821204" w:rsidRDefault="00821204" w:rsidP="00C7598E">
            <w:pPr>
              <w:pStyle w:val="ListParagraph"/>
              <w:widowControl w:val="0"/>
              <w:numPr>
                <w:ilvl w:val="0"/>
                <w:numId w:val="4"/>
              </w:numPr>
              <w:spacing w:after="120" w:line="240" w:lineRule="auto"/>
              <w:rPr>
                <w:rFonts w:asciiTheme="minorHAnsi" w:hAnsiTheme="minorHAnsi" w:cstheme="minorHAnsi"/>
              </w:rPr>
            </w:pPr>
            <w:r>
              <w:rPr>
                <w:rFonts w:asciiTheme="minorHAnsi" w:hAnsiTheme="minorHAnsi" w:cstheme="minorHAnsi"/>
              </w:rPr>
              <w:t>Qualitative and quantitative tools (score based)</w:t>
            </w:r>
          </w:p>
          <w:p w14:paraId="738550C8" w14:textId="77777777" w:rsidR="00821204" w:rsidRDefault="00821204" w:rsidP="00821204">
            <w:pPr>
              <w:pStyle w:val="ListParagraph"/>
              <w:widowControl w:val="0"/>
              <w:numPr>
                <w:ilvl w:val="0"/>
                <w:numId w:val="4"/>
              </w:numPr>
              <w:spacing w:after="120" w:line="240" w:lineRule="auto"/>
              <w:rPr>
                <w:rFonts w:asciiTheme="minorHAnsi" w:hAnsiTheme="minorHAnsi" w:cstheme="minorHAnsi"/>
              </w:rPr>
            </w:pPr>
            <w:r>
              <w:rPr>
                <w:rFonts w:asciiTheme="minorHAnsi" w:hAnsiTheme="minorHAnsi" w:cstheme="minorHAnsi"/>
              </w:rPr>
              <w:t>Translation into local language</w:t>
            </w:r>
          </w:p>
          <w:p w14:paraId="4B0B5550" w14:textId="21B63E92" w:rsidR="00821204" w:rsidRPr="00821204" w:rsidRDefault="00821204" w:rsidP="00821204">
            <w:pPr>
              <w:pStyle w:val="ListParagraph"/>
              <w:widowControl w:val="0"/>
              <w:numPr>
                <w:ilvl w:val="0"/>
                <w:numId w:val="4"/>
              </w:numPr>
              <w:spacing w:after="120" w:line="240" w:lineRule="auto"/>
              <w:rPr>
                <w:rFonts w:asciiTheme="minorHAnsi" w:hAnsiTheme="minorHAnsi" w:cstheme="minorHAnsi"/>
              </w:rPr>
            </w:pPr>
            <w:r>
              <w:rPr>
                <w:rFonts w:asciiTheme="minorHAnsi" w:hAnsiTheme="minorHAnsi" w:cstheme="minorHAnsi"/>
              </w:rPr>
              <w:t xml:space="preserve">Data mask/Kobo development  </w:t>
            </w:r>
          </w:p>
        </w:tc>
      </w:tr>
      <w:tr w:rsidR="00C7598E" w:rsidRPr="00821204" w14:paraId="75A338E3" w14:textId="77777777" w:rsidTr="00C7598E">
        <w:trPr>
          <w:trHeight w:val="890"/>
          <w:jc w:val="center"/>
        </w:trPr>
        <w:tc>
          <w:tcPr>
            <w:tcW w:w="543" w:type="pct"/>
          </w:tcPr>
          <w:p w14:paraId="27E0CAEE" w14:textId="48A637EB" w:rsidR="00C7598E" w:rsidRPr="00821204" w:rsidRDefault="00821204" w:rsidP="00821204">
            <w:pPr>
              <w:spacing w:after="120"/>
              <w:jc w:val="center"/>
              <w:rPr>
                <w:rFonts w:cstheme="minorHAnsi"/>
              </w:rPr>
            </w:pPr>
            <w:r>
              <w:rPr>
                <w:rFonts w:cstheme="minorHAnsi"/>
              </w:rPr>
              <w:t>12</w:t>
            </w:r>
          </w:p>
        </w:tc>
        <w:tc>
          <w:tcPr>
            <w:tcW w:w="1406" w:type="pct"/>
          </w:tcPr>
          <w:p w14:paraId="75D5CAE0" w14:textId="2C9D33C7" w:rsidR="00C7598E" w:rsidRPr="00821204" w:rsidRDefault="00C7598E" w:rsidP="00EA680F">
            <w:pPr>
              <w:spacing w:after="120"/>
              <w:rPr>
                <w:rFonts w:cstheme="minorHAnsi"/>
              </w:rPr>
            </w:pPr>
            <w:r w:rsidRPr="00821204">
              <w:rPr>
                <w:rFonts w:cstheme="minorHAnsi"/>
              </w:rPr>
              <w:t>Data Collection</w:t>
            </w:r>
          </w:p>
        </w:tc>
        <w:tc>
          <w:tcPr>
            <w:tcW w:w="3051" w:type="pct"/>
          </w:tcPr>
          <w:p w14:paraId="78907D2E" w14:textId="77777777" w:rsidR="00C7598E" w:rsidRPr="00821204" w:rsidRDefault="00C7598E" w:rsidP="00C7598E">
            <w:pPr>
              <w:pStyle w:val="ListParagraph"/>
              <w:widowControl w:val="0"/>
              <w:numPr>
                <w:ilvl w:val="0"/>
                <w:numId w:val="4"/>
              </w:numPr>
              <w:spacing w:after="120" w:line="240" w:lineRule="auto"/>
              <w:rPr>
                <w:rFonts w:asciiTheme="minorHAnsi" w:hAnsiTheme="minorHAnsi" w:cstheme="minorHAnsi"/>
              </w:rPr>
            </w:pPr>
            <w:r w:rsidRPr="00821204">
              <w:rPr>
                <w:rFonts w:asciiTheme="minorHAnsi" w:hAnsiTheme="minorHAnsi" w:cstheme="minorHAnsi"/>
              </w:rPr>
              <w:t xml:space="preserve">Produce sampling protocol </w:t>
            </w:r>
          </w:p>
          <w:p w14:paraId="6F6BD514" w14:textId="77777777" w:rsidR="00C7598E" w:rsidRPr="00821204" w:rsidRDefault="00C7598E" w:rsidP="00C7598E">
            <w:pPr>
              <w:pStyle w:val="ListParagraph"/>
              <w:widowControl w:val="0"/>
              <w:numPr>
                <w:ilvl w:val="0"/>
                <w:numId w:val="4"/>
              </w:numPr>
              <w:spacing w:after="120" w:line="240" w:lineRule="auto"/>
              <w:rPr>
                <w:rFonts w:asciiTheme="minorHAnsi" w:hAnsiTheme="minorHAnsi" w:cstheme="minorHAnsi"/>
              </w:rPr>
            </w:pPr>
            <w:r w:rsidRPr="00821204">
              <w:rPr>
                <w:rFonts w:asciiTheme="minorHAnsi" w:hAnsiTheme="minorHAnsi" w:cstheme="minorHAnsi"/>
              </w:rPr>
              <w:t xml:space="preserve">Generate list of the interviewees </w:t>
            </w:r>
          </w:p>
          <w:p w14:paraId="25D4D8FB" w14:textId="46A9B907" w:rsidR="00C7598E" w:rsidRPr="00821204" w:rsidRDefault="00C7598E" w:rsidP="00C7598E">
            <w:pPr>
              <w:pStyle w:val="ListParagraph"/>
              <w:widowControl w:val="0"/>
              <w:numPr>
                <w:ilvl w:val="0"/>
                <w:numId w:val="4"/>
              </w:numPr>
              <w:spacing w:after="120" w:line="240" w:lineRule="auto"/>
              <w:rPr>
                <w:rFonts w:asciiTheme="minorHAnsi" w:hAnsiTheme="minorHAnsi" w:cstheme="minorHAnsi"/>
              </w:rPr>
            </w:pPr>
            <w:r w:rsidRPr="00821204">
              <w:rPr>
                <w:rFonts w:asciiTheme="minorHAnsi" w:hAnsiTheme="minorHAnsi" w:cstheme="minorHAnsi"/>
              </w:rPr>
              <w:t xml:space="preserve">Conduct interview </w:t>
            </w:r>
          </w:p>
        </w:tc>
      </w:tr>
      <w:tr w:rsidR="00C7598E" w:rsidRPr="00821204" w14:paraId="3B5A88A5" w14:textId="77777777" w:rsidTr="00C7598E">
        <w:trPr>
          <w:jc w:val="center"/>
        </w:trPr>
        <w:tc>
          <w:tcPr>
            <w:tcW w:w="543" w:type="pct"/>
          </w:tcPr>
          <w:p w14:paraId="7355292B" w14:textId="16093A45" w:rsidR="00C7598E" w:rsidRPr="00821204" w:rsidRDefault="00821204" w:rsidP="00EA680F">
            <w:pPr>
              <w:spacing w:after="120"/>
              <w:jc w:val="center"/>
              <w:rPr>
                <w:rFonts w:cstheme="minorHAnsi"/>
              </w:rPr>
            </w:pPr>
            <w:r>
              <w:rPr>
                <w:rFonts w:cstheme="minorHAnsi"/>
              </w:rPr>
              <w:t>3</w:t>
            </w:r>
          </w:p>
        </w:tc>
        <w:tc>
          <w:tcPr>
            <w:tcW w:w="1406" w:type="pct"/>
          </w:tcPr>
          <w:p w14:paraId="25193C9A" w14:textId="67670433" w:rsidR="00C7598E" w:rsidRPr="00821204" w:rsidRDefault="00C7598E" w:rsidP="00EA680F">
            <w:pPr>
              <w:spacing w:after="120"/>
              <w:rPr>
                <w:rFonts w:cstheme="minorHAnsi"/>
              </w:rPr>
            </w:pPr>
            <w:r w:rsidRPr="00821204">
              <w:rPr>
                <w:rFonts w:cstheme="minorHAnsi"/>
              </w:rPr>
              <w:t xml:space="preserve">Data analysis </w:t>
            </w:r>
          </w:p>
        </w:tc>
        <w:tc>
          <w:tcPr>
            <w:tcW w:w="3051" w:type="pct"/>
          </w:tcPr>
          <w:p w14:paraId="6EB9480D" w14:textId="79160D43" w:rsidR="00C7598E" w:rsidRPr="00821204" w:rsidRDefault="00C7598E" w:rsidP="00EA680F">
            <w:pPr>
              <w:pStyle w:val="ListParagraph"/>
              <w:widowControl w:val="0"/>
              <w:numPr>
                <w:ilvl w:val="0"/>
                <w:numId w:val="4"/>
              </w:numPr>
              <w:spacing w:after="120" w:line="240" w:lineRule="auto"/>
              <w:rPr>
                <w:rFonts w:asciiTheme="minorHAnsi" w:hAnsiTheme="minorHAnsi" w:cstheme="minorHAnsi"/>
              </w:rPr>
            </w:pPr>
            <w:r w:rsidRPr="00821204">
              <w:rPr>
                <w:rFonts w:asciiTheme="minorHAnsi" w:hAnsiTheme="minorHAnsi" w:cstheme="minorHAnsi"/>
              </w:rPr>
              <w:t>Prepare analysis framework – score based</w:t>
            </w:r>
          </w:p>
          <w:p w14:paraId="07E48C8F" w14:textId="4022403C" w:rsidR="00C7598E" w:rsidRPr="00821204" w:rsidRDefault="00C7598E" w:rsidP="00DF38E8">
            <w:pPr>
              <w:pStyle w:val="ListParagraph"/>
              <w:widowControl w:val="0"/>
              <w:numPr>
                <w:ilvl w:val="0"/>
                <w:numId w:val="4"/>
              </w:numPr>
              <w:spacing w:after="120" w:line="240" w:lineRule="auto"/>
              <w:rPr>
                <w:rFonts w:asciiTheme="minorHAnsi" w:hAnsiTheme="minorHAnsi" w:cstheme="minorHAnsi"/>
              </w:rPr>
            </w:pPr>
            <w:r w:rsidRPr="00821204">
              <w:rPr>
                <w:rFonts w:asciiTheme="minorHAnsi" w:hAnsiTheme="minorHAnsi" w:cstheme="minorHAnsi"/>
              </w:rPr>
              <w:lastRenderedPageBreak/>
              <w:t>In-depth data analysis – disruptive analysis</w:t>
            </w:r>
          </w:p>
          <w:p w14:paraId="60109950" w14:textId="4262DAAA" w:rsidR="00C7598E" w:rsidRPr="00821204" w:rsidRDefault="00C7598E" w:rsidP="00DF38E8">
            <w:pPr>
              <w:pStyle w:val="ListParagraph"/>
              <w:widowControl w:val="0"/>
              <w:numPr>
                <w:ilvl w:val="0"/>
                <w:numId w:val="4"/>
              </w:numPr>
              <w:spacing w:after="120" w:line="240" w:lineRule="auto"/>
              <w:rPr>
                <w:rFonts w:asciiTheme="minorHAnsi" w:hAnsiTheme="minorHAnsi" w:cstheme="minorHAnsi"/>
              </w:rPr>
            </w:pPr>
            <w:r w:rsidRPr="00821204">
              <w:rPr>
                <w:rFonts w:asciiTheme="minorHAnsi" w:hAnsiTheme="minorHAnsi" w:cstheme="minorHAnsi"/>
              </w:rPr>
              <w:t>Data collation tabulation and analysis</w:t>
            </w:r>
          </w:p>
          <w:p w14:paraId="1308E690" w14:textId="77777777" w:rsidR="00C7598E" w:rsidRPr="00821204" w:rsidRDefault="00C7598E" w:rsidP="00DF38E8">
            <w:pPr>
              <w:pStyle w:val="ListParagraph"/>
              <w:widowControl w:val="0"/>
              <w:numPr>
                <w:ilvl w:val="0"/>
                <w:numId w:val="4"/>
              </w:numPr>
              <w:spacing w:after="120" w:line="240" w:lineRule="auto"/>
              <w:rPr>
                <w:rFonts w:asciiTheme="minorHAnsi" w:hAnsiTheme="minorHAnsi" w:cstheme="minorHAnsi"/>
              </w:rPr>
            </w:pPr>
            <w:r w:rsidRPr="00821204">
              <w:rPr>
                <w:rFonts w:asciiTheme="minorHAnsi" w:hAnsiTheme="minorHAnsi" w:cstheme="minorHAnsi"/>
              </w:rPr>
              <w:t>Review qualitative and quantitative data/transcription</w:t>
            </w:r>
          </w:p>
          <w:p w14:paraId="54369BAA" w14:textId="7DCAE4BF" w:rsidR="00C7598E" w:rsidRPr="00821204" w:rsidRDefault="00C7598E" w:rsidP="00DF38E8">
            <w:pPr>
              <w:pStyle w:val="ListParagraph"/>
              <w:widowControl w:val="0"/>
              <w:numPr>
                <w:ilvl w:val="0"/>
                <w:numId w:val="4"/>
              </w:numPr>
              <w:spacing w:after="120" w:line="240" w:lineRule="auto"/>
              <w:rPr>
                <w:rFonts w:asciiTheme="minorHAnsi" w:hAnsiTheme="minorHAnsi" w:cstheme="minorHAnsi"/>
              </w:rPr>
            </w:pPr>
            <w:r w:rsidRPr="00821204">
              <w:rPr>
                <w:rFonts w:asciiTheme="minorHAnsi" w:hAnsiTheme="minorHAnsi" w:cstheme="minorHAnsi"/>
              </w:rPr>
              <w:t>Prepare analysis for reflection</w:t>
            </w:r>
          </w:p>
        </w:tc>
      </w:tr>
      <w:tr w:rsidR="00C7598E" w:rsidRPr="00821204" w14:paraId="0F624CB5" w14:textId="77777777" w:rsidTr="00C7598E">
        <w:trPr>
          <w:jc w:val="center"/>
        </w:trPr>
        <w:tc>
          <w:tcPr>
            <w:tcW w:w="543" w:type="pct"/>
          </w:tcPr>
          <w:p w14:paraId="1B38F304" w14:textId="77777777" w:rsidR="00C7598E" w:rsidRPr="00821204" w:rsidRDefault="00C7598E" w:rsidP="00EA680F">
            <w:pPr>
              <w:spacing w:after="120"/>
              <w:jc w:val="center"/>
              <w:rPr>
                <w:rFonts w:cstheme="minorHAnsi"/>
              </w:rPr>
            </w:pPr>
            <w:r w:rsidRPr="00821204">
              <w:rPr>
                <w:rFonts w:cstheme="minorHAnsi"/>
              </w:rPr>
              <w:lastRenderedPageBreak/>
              <w:t>3</w:t>
            </w:r>
          </w:p>
        </w:tc>
        <w:tc>
          <w:tcPr>
            <w:tcW w:w="1406" w:type="pct"/>
          </w:tcPr>
          <w:p w14:paraId="72CFA875" w14:textId="7AFEB29D" w:rsidR="00C7598E" w:rsidRPr="00821204" w:rsidRDefault="00C7598E" w:rsidP="00EA680F">
            <w:pPr>
              <w:spacing w:after="120"/>
              <w:rPr>
                <w:rFonts w:cstheme="minorHAnsi"/>
              </w:rPr>
            </w:pPr>
            <w:r w:rsidRPr="00821204">
              <w:rPr>
                <w:rFonts w:cstheme="minorHAnsi"/>
              </w:rPr>
              <w:t>Report write-up</w:t>
            </w:r>
          </w:p>
        </w:tc>
        <w:tc>
          <w:tcPr>
            <w:tcW w:w="3051" w:type="pct"/>
          </w:tcPr>
          <w:p w14:paraId="3D7768E7" w14:textId="45E688C2" w:rsidR="00C7598E" w:rsidRPr="00821204" w:rsidRDefault="00C7598E" w:rsidP="00DF38E8">
            <w:pPr>
              <w:pStyle w:val="ListParagraph"/>
              <w:widowControl w:val="0"/>
              <w:numPr>
                <w:ilvl w:val="0"/>
                <w:numId w:val="4"/>
              </w:numPr>
              <w:spacing w:after="120" w:line="240" w:lineRule="auto"/>
              <w:rPr>
                <w:rFonts w:asciiTheme="minorHAnsi" w:hAnsiTheme="minorHAnsi" w:cstheme="minorHAnsi"/>
                <w:lang w:val="en-AU"/>
              </w:rPr>
            </w:pPr>
            <w:r w:rsidRPr="00821204">
              <w:rPr>
                <w:rFonts w:asciiTheme="minorHAnsi" w:hAnsiTheme="minorHAnsi" w:cstheme="minorHAnsi"/>
              </w:rPr>
              <w:t xml:space="preserve">Undertake report writing </w:t>
            </w:r>
          </w:p>
          <w:p w14:paraId="4464892A" w14:textId="77777777" w:rsidR="00C7598E" w:rsidRPr="00821204" w:rsidRDefault="00C7598E" w:rsidP="00DF38E8">
            <w:pPr>
              <w:pStyle w:val="ListParagraph"/>
              <w:widowControl w:val="0"/>
              <w:numPr>
                <w:ilvl w:val="0"/>
                <w:numId w:val="4"/>
              </w:numPr>
              <w:spacing w:after="120" w:line="240" w:lineRule="auto"/>
              <w:rPr>
                <w:rFonts w:asciiTheme="minorHAnsi" w:hAnsiTheme="minorHAnsi" w:cstheme="minorHAnsi"/>
                <w:lang w:val="en-AU"/>
              </w:rPr>
            </w:pPr>
            <w:r w:rsidRPr="00821204">
              <w:rPr>
                <w:rFonts w:asciiTheme="minorHAnsi" w:hAnsiTheme="minorHAnsi" w:cstheme="minorHAnsi"/>
              </w:rPr>
              <w:t>prepare first draft</w:t>
            </w:r>
          </w:p>
          <w:p w14:paraId="3151A6A8" w14:textId="22F5DDCD" w:rsidR="00C7598E" w:rsidRPr="00821204" w:rsidRDefault="00C7598E" w:rsidP="00DF38E8">
            <w:pPr>
              <w:pStyle w:val="ListParagraph"/>
              <w:widowControl w:val="0"/>
              <w:numPr>
                <w:ilvl w:val="0"/>
                <w:numId w:val="4"/>
              </w:numPr>
              <w:spacing w:after="120" w:line="240" w:lineRule="auto"/>
              <w:rPr>
                <w:rFonts w:asciiTheme="minorHAnsi" w:hAnsiTheme="minorHAnsi" w:cstheme="minorHAnsi"/>
                <w:lang w:val="en-AU"/>
              </w:rPr>
            </w:pPr>
            <w:r w:rsidRPr="00821204">
              <w:rPr>
                <w:rFonts w:asciiTheme="minorHAnsi" w:hAnsiTheme="minorHAnsi" w:cstheme="minorHAnsi"/>
              </w:rPr>
              <w:t>create share-drive to upload all content/analysis accessible to CO and CI team</w:t>
            </w:r>
          </w:p>
          <w:p w14:paraId="29FD7568" w14:textId="2F80AE1F" w:rsidR="00C7598E" w:rsidRPr="00821204" w:rsidRDefault="00C7598E" w:rsidP="00DF38E8">
            <w:pPr>
              <w:pStyle w:val="ListParagraph"/>
              <w:widowControl w:val="0"/>
              <w:numPr>
                <w:ilvl w:val="0"/>
                <w:numId w:val="4"/>
              </w:numPr>
              <w:spacing w:after="120" w:line="240" w:lineRule="auto"/>
              <w:rPr>
                <w:rFonts w:asciiTheme="minorHAnsi" w:hAnsiTheme="minorHAnsi" w:cstheme="minorHAnsi"/>
                <w:lang w:val="en-AU"/>
              </w:rPr>
            </w:pPr>
            <w:r w:rsidRPr="00821204">
              <w:rPr>
                <w:rFonts w:asciiTheme="minorHAnsi" w:hAnsiTheme="minorHAnsi" w:cstheme="minorHAnsi"/>
              </w:rPr>
              <w:t xml:space="preserve">Prepare a presentation of the first to present to CO </w:t>
            </w:r>
          </w:p>
          <w:p w14:paraId="5CA4E6CE" w14:textId="78063669" w:rsidR="00C7598E" w:rsidRPr="00821204" w:rsidRDefault="00C7598E" w:rsidP="00DE2F27">
            <w:pPr>
              <w:pStyle w:val="ListParagraph"/>
              <w:widowControl w:val="0"/>
              <w:numPr>
                <w:ilvl w:val="0"/>
                <w:numId w:val="4"/>
              </w:numPr>
              <w:spacing w:after="120" w:line="240" w:lineRule="auto"/>
              <w:rPr>
                <w:rFonts w:asciiTheme="minorHAnsi" w:hAnsiTheme="minorHAnsi" w:cstheme="minorHAnsi"/>
                <w:lang w:val="en-AU"/>
              </w:rPr>
            </w:pPr>
            <w:r w:rsidRPr="00821204">
              <w:rPr>
                <w:rFonts w:asciiTheme="minorHAnsi" w:hAnsiTheme="minorHAnsi" w:cstheme="minorHAnsi"/>
              </w:rPr>
              <w:t xml:space="preserve">Share the report with CO for review and comments </w:t>
            </w:r>
          </w:p>
        </w:tc>
      </w:tr>
      <w:tr w:rsidR="00C7598E" w:rsidRPr="00821204" w14:paraId="3D75064E" w14:textId="77777777" w:rsidTr="00C7598E">
        <w:trPr>
          <w:jc w:val="center"/>
        </w:trPr>
        <w:tc>
          <w:tcPr>
            <w:tcW w:w="543" w:type="pct"/>
          </w:tcPr>
          <w:p w14:paraId="492584CF" w14:textId="525D8E7F" w:rsidR="00C7598E" w:rsidRPr="00821204" w:rsidRDefault="00821204" w:rsidP="00EA680F">
            <w:pPr>
              <w:spacing w:after="120"/>
              <w:jc w:val="center"/>
              <w:rPr>
                <w:rFonts w:cstheme="minorHAnsi"/>
              </w:rPr>
            </w:pPr>
            <w:r>
              <w:rPr>
                <w:rFonts w:cstheme="minorHAnsi"/>
              </w:rPr>
              <w:t>4</w:t>
            </w:r>
          </w:p>
        </w:tc>
        <w:tc>
          <w:tcPr>
            <w:tcW w:w="1406" w:type="pct"/>
          </w:tcPr>
          <w:p w14:paraId="3F64D6DC" w14:textId="30399088" w:rsidR="00C7598E" w:rsidRPr="00821204" w:rsidRDefault="00C7598E" w:rsidP="00EA680F">
            <w:pPr>
              <w:spacing w:after="120"/>
              <w:rPr>
                <w:rFonts w:cstheme="minorHAnsi"/>
              </w:rPr>
            </w:pPr>
            <w:r w:rsidRPr="00821204">
              <w:rPr>
                <w:rFonts w:cstheme="minorHAnsi"/>
              </w:rPr>
              <w:t xml:space="preserve">Report finalization </w:t>
            </w:r>
          </w:p>
        </w:tc>
        <w:tc>
          <w:tcPr>
            <w:tcW w:w="3051" w:type="pct"/>
          </w:tcPr>
          <w:p w14:paraId="462611B4" w14:textId="77777777" w:rsidR="00C7598E" w:rsidRPr="00821204" w:rsidRDefault="00C7598E" w:rsidP="00EA680F">
            <w:pPr>
              <w:pStyle w:val="ListParagraph"/>
              <w:widowControl w:val="0"/>
              <w:numPr>
                <w:ilvl w:val="0"/>
                <w:numId w:val="4"/>
              </w:numPr>
              <w:spacing w:after="120" w:line="240" w:lineRule="auto"/>
              <w:rPr>
                <w:rFonts w:asciiTheme="minorHAnsi" w:hAnsiTheme="minorHAnsi" w:cstheme="minorHAnsi"/>
              </w:rPr>
            </w:pPr>
            <w:r w:rsidRPr="00821204">
              <w:rPr>
                <w:rFonts w:asciiTheme="minorHAnsi" w:hAnsiTheme="minorHAnsi" w:cstheme="minorHAnsi"/>
              </w:rPr>
              <w:t>Revise the report on the basis of CO review comments</w:t>
            </w:r>
          </w:p>
          <w:p w14:paraId="4BE631E4" w14:textId="77777777" w:rsidR="00C7598E" w:rsidRPr="00821204" w:rsidRDefault="00C7598E" w:rsidP="00EA680F">
            <w:pPr>
              <w:pStyle w:val="ListParagraph"/>
              <w:widowControl w:val="0"/>
              <w:numPr>
                <w:ilvl w:val="0"/>
                <w:numId w:val="4"/>
              </w:numPr>
              <w:spacing w:after="120" w:line="240" w:lineRule="auto"/>
              <w:rPr>
                <w:rFonts w:asciiTheme="minorHAnsi" w:hAnsiTheme="minorHAnsi" w:cstheme="minorHAnsi"/>
              </w:rPr>
            </w:pPr>
            <w:r w:rsidRPr="00821204">
              <w:rPr>
                <w:rFonts w:asciiTheme="minorHAnsi" w:hAnsiTheme="minorHAnsi" w:cstheme="minorHAnsi"/>
              </w:rPr>
              <w:t>Finalize recommendation and finding</w:t>
            </w:r>
          </w:p>
          <w:p w14:paraId="69772522" w14:textId="03FC463D" w:rsidR="00C7598E" w:rsidRPr="00821204" w:rsidRDefault="00C7598E" w:rsidP="00EA680F">
            <w:pPr>
              <w:pStyle w:val="ListParagraph"/>
              <w:widowControl w:val="0"/>
              <w:numPr>
                <w:ilvl w:val="0"/>
                <w:numId w:val="4"/>
              </w:numPr>
              <w:spacing w:after="120" w:line="240" w:lineRule="auto"/>
              <w:rPr>
                <w:rFonts w:asciiTheme="minorHAnsi" w:hAnsiTheme="minorHAnsi" w:cstheme="minorHAnsi"/>
              </w:rPr>
            </w:pPr>
            <w:r w:rsidRPr="00821204">
              <w:rPr>
                <w:rFonts w:asciiTheme="minorHAnsi" w:hAnsiTheme="minorHAnsi" w:cstheme="minorHAnsi"/>
              </w:rPr>
              <w:t>Submit the finalized report</w:t>
            </w:r>
          </w:p>
        </w:tc>
      </w:tr>
      <w:tr w:rsidR="00C7598E" w:rsidRPr="00821204" w14:paraId="117C2DF2" w14:textId="77777777" w:rsidTr="00C7598E">
        <w:trPr>
          <w:jc w:val="center"/>
        </w:trPr>
        <w:tc>
          <w:tcPr>
            <w:tcW w:w="5000" w:type="pct"/>
            <w:gridSpan w:val="3"/>
          </w:tcPr>
          <w:p w14:paraId="0CA8D721" w14:textId="256430F5" w:rsidR="00C7598E" w:rsidRPr="00821204" w:rsidRDefault="00C7598E" w:rsidP="00EA680F">
            <w:pPr>
              <w:spacing w:after="120"/>
              <w:jc w:val="center"/>
              <w:rPr>
                <w:rFonts w:cstheme="minorHAnsi"/>
                <w:b/>
              </w:rPr>
            </w:pPr>
            <w:r w:rsidRPr="00821204">
              <w:rPr>
                <w:rFonts w:cstheme="minorHAnsi"/>
                <w:b/>
              </w:rPr>
              <w:t>Total days</w:t>
            </w:r>
            <w:r w:rsidR="00821204">
              <w:rPr>
                <w:rFonts w:cstheme="minorHAnsi"/>
                <w:b/>
              </w:rPr>
              <w:t xml:space="preserve"> 30 calendar days </w:t>
            </w:r>
          </w:p>
        </w:tc>
      </w:tr>
    </w:tbl>
    <w:p w14:paraId="31CEF26E" w14:textId="31024E2A" w:rsidR="00C7598E" w:rsidRPr="00821204" w:rsidRDefault="00C7598E" w:rsidP="00AD285B">
      <w:pPr>
        <w:pStyle w:val="BodyText"/>
        <w:jc w:val="both"/>
        <w:rPr>
          <w:rFonts w:asciiTheme="minorHAnsi" w:hAnsiTheme="minorHAnsi" w:cstheme="minorHAnsi"/>
          <w:b/>
          <w:color w:val="ED7D31" w:themeColor="accent2"/>
          <w:sz w:val="22"/>
          <w:szCs w:val="22"/>
          <w:lang w:val="en-AU"/>
        </w:rPr>
      </w:pPr>
    </w:p>
    <w:p w14:paraId="236B7A87" w14:textId="7B581E33" w:rsidR="00C7598E" w:rsidRPr="00821204" w:rsidRDefault="00C7598E" w:rsidP="000F4873">
      <w:pPr>
        <w:pStyle w:val="BodyText"/>
        <w:jc w:val="both"/>
        <w:rPr>
          <w:rFonts w:asciiTheme="minorHAnsi" w:hAnsiTheme="minorHAnsi" w:cstheme="minorHAnsi"/>
          <w:b/>
          <w:color w:val="ED7D31" w:themeColor="accent2"/>
          <w:sz w:val="22"/>
          <w:szCs w:val="22"/>
          <w:lang w:val="en-AU"/>
        </w:rPr>
      </w:pPr>
      <w:r w:rsidRPr="00821204">
        <w:rPr>
          <w:rFonts w:asciiTheme="minorHAnsi" w:hAnsiTheme="minorHAnsi" w:cstheme="minorHAnsi"/>
          <w:b/>
          <w:color w:val="ED7D31" w:themeColor="accent2"/>
          <w:sz w:val="22"/>
          <w:szCs w:val="22"/>
          <w:lang w:val="en-AU"/>
        </w:rPr>
        <w:t>Deliverable</w:t>
      </w:r>
      <w:r w:rsidR="000F4873">
        <w:rPr>
          <w:rFonts w:asciiTheme="minorHAnsi" w:hAnsiTheme="minorHAnsi" w:cstheme="minorHAnsi"/>
          <w:b/>
          <w:color w:val="ED7D31" w:themeColor="accent2"/>
          <w:sz w:val="22"/>
          <w:szCs w:val="22"/>
          <w:lang w:val="en-AU"/>
        </w:rPr>
        <w:t>:</w:t>
      </w:r>
    </w:p>
    <w:tbl>
      <w:tblPr>
        <w:tblStyle w:val="TableGrid"/>
        <w:tblW w:w="5000" w:type="pct"/>
        <w:tblLook w:val="04A0" w:firstRow="1" w:lastRow="0" w:firstColumn="1" w:lastColumn="0" w:noHBand="0" w:noVBand="1"/>
      </w:tblPr>
      <w:tblGrid>
        <w:gridCol w:w="1058"/>
        <w:gridCol w:w="2738"/>
        <w:gridCol w:w="2427"/>
        <w:gridCol w:w="3127"/>
      </w:tblGrid>
      <w:tr w:rsidR="00821204" w:rsidRPr="00821204" w14:paraId="34DAC55E" w14:textId="77777777" w:rsidTr="00821204">
        <w:tc>
          <w:tcPr>
            <w:tcW w:w="566" w:type="pct"/>
          </w:tcPr>
          <w:p w14:paraId="3138E846" w14:textId="77777777" w:rsidR="00821204" w:rsidRPr="00821204" w:rsidRDefault="00821204" w:rsidP="00765A57">
            <w:pPr>
              <w:rPr>
                <w:rFonts w:eastAsia="MS Mincho" w:cstheme="minorHAnsi"/>
                <w:b/>
                <w:bCs/>
              </w:rPr>
            </w:pPr>
            <w:r w:rsidRPr="00821204">
              <w:rPr>
                <w:rFonts w:eastAsia="MS Mincho" w:cstheme="minorHAnsi"/>
                <w:b/>
                <w:bCs/>
              </w:rPr>
              <w:t>S/N</w:t>
            </w:r>
          </w:p>
        </w:tc>
        <w:tc>
          <w:tcPr>
            <w:tcW w:w="1464" w:type="pct"/>
          </w:tcPr>
          <w:p w14:paraId="6F33A15D" w14:textId="77777777" w:rsidR="00821204" w:rsidRPr="00821204" w:rsidRDefault="00821204" w:rsidP="00765A57">
            <w:pPr>
              <w:rPr>
                <w:rFonts w:eastAsia="MS Mincho" w:cstheme="minorHAnsi"/>
                <w:b/>
                <w:bCs/>
              </w:rPr>
            </w:pPr>
            <w:r w:rsidRPr="00821204">
              <w:rPr>
                <w:rFonts w:eastAsia="MS Mincho" w:cstheme="minorHAnsi"/>
                <w:b/>
                <w:bCs/>
              </w:rPr>
              <w:t>Dimension</w:t>
            </w:r>
          </w:p>
        </w:tc>
        <w:tc>
          <w:tcPr>
            <w:tcW w:w="1298" w:type="pct"/>
          </w:tcPr>
          <w:p w14:paraId="6CC07841" w14:textId="6E273676" w:rsidR="00821204" w:rsidRPr="00821204" w:rsidRDefault="00821204" w:rsidP="00765A57">
            <w:pPr>
              <w:rPr>
                <w:rFonts w:eastAsia="MS Mincho" w:cstheme="minorHAnsi"/>
                <w:b/>
                <w:bCs/>
              </w:rPr>
            </w:pPr>
            <w:r w:rsidRPr="00821204">
              <w:rPr>
                <w:rFonts w:eastAsia="MS Mincho" w:cstheme="minorHAnsi"/>
                <w:b/>
                <w:bCs/>
              </w:rPr>
              <w:t>Scores</w:t>
            </w:r>
          </w:p>
        </w:tc>
        <w:tc>
          <w:tcPr>
            <w:tcW w:w="1672" w:type="pct"/>
          </w:tcPr>
          <w:p w14:paraId="2AC2681E" w14:textId="2F0EFB03" w:rsidR="00821204" w:rsidRPr="00821204" w:rsidRDefault="00821204" w:rsidP="00765A57">
            <w:pPr>
              <w:rPr>
                <w:rFonts w:eastAsia="MS Mincho" w:cstheme="minorHAnsi"/>
                <w:b/>
                <w:bCs/>
              </w:rPr>
            </w:pPr>
            <w:r w:rsidRPr="00821204">
              <w:rPr>
                <w:rFonts w:eastAsia="MS Mincho" w:cstheme="minorHAnsi"/>
                <w:b/>
                <w:bCs/>
              </w:rPr>
              <w:t>Current Situation (Strengths – Weaknesses)</w:t>
            </w:r>
          </w:p>
        </w:tc>
      </w:tr>
      <w:tr w:rsidR="00821204" w:rsidRPr="00821204" w14:paraId="53785813" w14:textId="77777777" w:rsidTr="00821204">
        <w:tc>
          <w:tcPr>
            <w:tcW w:w="566" w:type="pct"/>
          </w:tcPr>
          <w:p w14:paraId="47D27B4B" w14:textId="77777777" w:rsidR="00821204" w:rsidRPr="00821204" w:rsidRDefault="00821204" w:rsidP="00765A57">
            <w:pPr>
              <w:rPr>
                <w:rFonts w:eastAsia="MS Mincho" w:cstheme="minorHAnsi"/>
              </w:rPr>
            </w:pPr>
            <w:r w:rsidRPr="00821204">
              <w:rPr>
                <w:rFonts w:eastAsia="MS Mincho" w:cstheme="minorHAnsi"/>
              </w:rPr>
              <w:t>1</w:t>
            </w:r>
          </w:p>
        </w:tc>
        <w:tc>
          <w:tcPr>
            <w:tcW w:w="1464" w:type="pct"/>
          </w:tcPr>
          <w:p w14:paraId="70D0C568" w14:textId="77777777" w:rsidR="00821204" w:rsidRPr="00821204" w:rsidRDefault="00821204" w:rsidP="00765A57">
            <w:pPr>
              <w:rPr>
                <w:rFonts w:eastAsia="MS Mincho" w:cstheme="minorHAnsi"/>
              </w:rPr>
            </w:pPr>
            <w:r w:rsidRPr="00821204">
              <w:rPr>
                <w:rFonts w:eastAsia="MS Mincho" w:cstheme="minorHAnsi"/>
              </w:rPr>
              <w:t>Leadership</w:t>
            </w:r>
          </w:p>
        </w:tc>
        <w:tc>
          <w:tcPr>
            <w:tcW w:w="1298" w:type="pct"/>
          </w:tcPr>
          <w:p w14:paraId="558C4C2C" w14:textId="77777777" w:rsidR="00821204" w:rsidRPr="00821204" w:rsidRDefault="00821204" w:rsidP="00765A57">
            <w:pPr>
              <w:rPr>
                <w:rFonts w:eastAsia="MS Mincho" w:cstheme="minorHAnsi"/>
                <w:b/>
                <w:bCs/>
              </w:rPr>
            </w:pPr>
          </w:p>
        </w:tc>
        <w:tc>
          <w:tcPr>
            <w:tcW w:w="1672" w:type="pct"/>
          </w:tcPr>
          <w:p w14:paraId="14322CD5" w14:textId="2ED25179" w:rsidR="00821204" w:rsidRPr="00821204" w:rsidRDefault="00821204" w:rsidP="00765A57">
            <w:pPr>
              <w:rPr>
                <w:rFonts w:eastAsia="MS Mincho" w:cstheme="minorHAnsi"/>
                <w:b/>
                <w:bCs/>
              </w:rPr>
            </w:pPr>
          </w:p>
        </w:tc>
      </w:tr>
      <w:tr w:rsidR="00821204" w:rsidRPr="00821204" w14:paraId="2FF0943C" w14:textId="77777777" w:rsidTr="00821204">
        <w:tc>
          <w:tcPr>
            <w:tcW w:w="566" w:type="pct"/>
          </w:tcPr>
          <w:p w14:paraId="4AD7B83A" w14:textId="77777777" w:rsidR="00821204" w:rsidRPr="00821204" w:rsidRDefault="00821204" w:rsidP="00765A57">
            <w:pPr>
              <w:rPr>
                <w:rFonts w:eastAsia="MS Mincho" w:cstheme="minorHAnsi"/>
              </w:rPr>
            </w:pPr>
            <w:r w:rsidRPr="00821204">
              <w:rPr>
                <w:rFonts w:eastAsia="MS Mincho" w:cstheme="minorHAnsi"/>
              </w:rPr>
              <w:t>2</w:t>
            </w:r>
          </w:p>
        </w:tc>
        <w:tc>
          <w:tcPr>
            <w:tcW w:w="1464" w:type="pct"/>
          </w:tcPr>
          <w:p w14:paraId="50C3756A" w14:textId="77777777" w:rsidR="00821204" w:rsidRPr="00821204" w:rsidRDefault="00821204" w:rsidP="00765A57">
            <w:pPr>
              <w:rPr>
                <w:rFonts w:eastAsia="MS Mincho" w:cstheme="minorHAnsi"/>
              </w:rPr>
            </w:pPr>
            <w:r w:rsidRPr="00821204">
              <w:rPr>
                <w:rFonts w:eastAsia="MS Mincho" w:cstheme="minorHAnsi"/>
              </w:rPr>
              <w:t xml:space="preserve">Strategic Management </w:t>
            </w:r>
          </w:p>
        </w:tc>
        <w:tc>
          <w:tcPr>
            <w:tcW w:w="1298" w:type="pct"/>
          </w:tcPr>
          <w:p w14:paraId="49936ED0" w14:textId="77777777" w:rsidR="00821204" w:rsidRPr="00821204" w:rsidRDefault="00821204" w:rsidP="00765A57">
            <w:pPr>
              <w:rPr>
                <w:rFonts w:eastAsia="MS Mincho" w:cstheme="minorHAnsi"/>
                <w:b/>
                <w:bCs/>
              </w:rPr>
            </w:pPr>
          </w:p>
        </w:tc>
        <w:tc>
          <w:tcPr>
            <w:tcW w:w="1672" w:type="pct"/>
          </w:tcPr>
          <w:p w14:paraId="757C565F" w14:textId="02531D30" w:rsidR="00821204" w:rsidRPr="00821204" w:rsidRDefault="00821204" w:rsidP="00765A57">
            <w:pPr>
              <w:rPr>
                <w:rFonts w:eastAsia="MS Mincho" w:cstheme="minorHAnsi"/>
                <w:b/>
                <w:bCs/>
              </w:rPr>
            </w:pPr>
          </w:p>
        </w:tc>
      </w:tr>
      <w:tr w:rsidR="00821204" w:rsidRPr="00821204" w14:paraId="30034906" w14:textId="77777777" w:rsidTr="00821204">
        <w:tc>
          <w:tcPr>
            <w:tcW w:w="566" w:type="pct"/>
          </w:tcPr>
          <w:p w14:paraId="3B739A10" w14:textId="77777777" w:rsidR="00821204" w:rsidRPr="00821204" w:rsidRDefault="00821204" w:rsidP="00765A57">
            <w:pPr>
              <w:rPr>
                <w:rFonts w:eastAsia="MS Mincho" w:cstheme="minorHAnsi"/>
              </w:rPr>
            </w:pPr>
            <w:r w:rsidRPr="00821204">
              <w:rPr>
                <w:rFonts w:eastAsia="MS Mincho" w:cstheme="minorHAnsi"/>
              </w:rPr>
              <w:t>3</w:t>
            </w:r>
          </w:p>
        </w:tc>
        <w:tc>
          <w:tcPr>
            <w:tcW w:w="1464" w:type="pct"/>
          </w:tcPr>
          <w:p w14:paraId="5CEA309A" w14:textId="77777777" w:rsidR="00821204" w:rsidRPr="00821204" w:rsidRDefault="00821204" w:rsidP="00765A57">
            <w:pPr>
              <w:rPr>
                <w:rFonts w:eastAsia="MS Mincho" w:cstheme="minorHAnsi"/>
              </w:rPr>
            </w:pPr>
            <w:r w:rsidRPr="00821204">
              <w:rPr>
                <w:rFonts w:eastAsia="MS Mincho" w:cstheme="minorHAnsi"/>
              </w:rPr>
              <w:t xml:space="preserve">Financial Management </w:t>
            </w:r>
          </w:p>
        </w:tc>
        <w:tc>
          <w:tcPr>
            <w:tcW w:w="1298" w:type="pct"/>
          </w:tcPr>
          <w:p w14:paraId="319EA94B" w14:textId="77777777" w:rsidR="00821204" w:rsidRPr="00821204" w:rsidRDefault="00821204" w:rsidP="00765A57">
            <w:pPr>
              <w:rPr>
                <w:rFonts w:eastAsia="MS Mincho" w:cstheme="minorHAnsi"/>
                <w:b/>
                <w:bCs/>
              </w:rPr>
            </w:pPr>
          </w:p>
        </w:tc>
        <w:tc>
          <w:tcPr>
            <w:tcW w:w="1672" w:type="pct"/>
          </w:tcPr>
          <w:p w14:paraId="1F576727" w14:textId="380EFA22" w:rsidR="00821204" w:rsidRPr="00821204" w:rsidRDefault="00821204" w:rsidP="00765A57">
            <w:pPr>
              <w:rPr>
                <w:rFonts w:eastAsia="MS Mincho" w:cstheme="minorHAnsi"/>
                <w:b/>
                <w:bCs/>
              </w:rPr>
            </w:pPr>
          </w:p>
        </w:tc>
      </w:tr>
      <w:tr w:rsidR="00821204" w:rsidRPr="00821204" w14:paraId="2B750406" w14:textId="77777777" w:rsidTr="00821204">
        <w:tc>
          <w:tcPr>
            <w:tcW w:w="566" w:type="pct"/>
          </w:tcPr>
          <w:p w14:paraId="09154206" w14:textId="77777777" w:rsidR="00821204" w:rsidRPr="00821204" w:rsidRDefault="00821204" w:rsidP="00765A57">
            <w:pPr>
              <w:rPr>
                <w:rFonts w:eastAsia="MS Mincho" w:cstheme="minorHAnsi"/>
              </w:rPr>
            </w:pPr>
            <w:r w:rsidRPr="00821204">
              <w:rPr>
                <w:rFonts w:eastAsia="MS Mincho" w:cstheme="minorHAnsi"/>
              </w:rPr>
              <w:t>4</w:t>
            </w:r>
          </w:p>
        </w:tc>
        <w:tc>
          <w:tcPr>
            <w:tcW w:w="1464" w:type="pct"/>
          </w:tcPr>
          <w:p w14:paraId="0F92A7AA" w14:textId="77777777" w:rsidR="00821204" w:rsidRPr="00821204" w:rsidRDefault="00821204" w:rsidP="00765A57">
            <w:pPr>
              <w:rPr>
                <w:rFonts w:eastAsia="MS Mincho" w:cstheme="minorHAnsi"/>
              </w:rPr>
            </w:pPr>
            <w:r w:rsidRPr="00821204">
              <w:rPr>
                <w:rFonts w:eastAsia="MS Mincho" w:cstheme="minorHAnsi"/>
              </w:rPr>
              <w:t xml:space="preserve">Governance </w:t>
            </w:r>
          </w:p>
        </w:tc>
        <w:tc>
          <w:tcPr>
            <w:tcW w:w="1298" w:type="pct"/>
          </w:tcPr>
          <w:p w14:paraId="33254599" w14:textId="77777777" w:rsidR="00821204" w:rsidRPr="00821204" w:rsidRDefault="00821204" w:rsidP="00765A57">
            <w:pPr>
              <w:rPr>
                <w:rFonts w:eastAsia="MS Mincho" w:cstheme="minorHAnsi"/>
                <w:b/>
                <w:bCs/>
              </w:rPr>
            </w:pPr>
          </w:p>
        </w:tc>
        <w:tc>
          <w:tcPr>
            <w:tcW w:w="1672" w:type="pct"/>
          </w:tcPr>
          <w:p w14:paraId="0836E32D" w14:textId="2ED16BE7" w:rsidR="00821204" w:rsidRPr="00821204" w:rsidRDefault="00821204" w:rsidP="00765A57">
            <w:pPr>
              <w:rPr>
                <w:rFonts w:eastAsia="MS Mincho" w:cstheme="minorHAnsi"/>
                <w:b/>
                <w:bCs/>
              </w:rPr>
            </w:pPr>
          </w:p>
        </w:tc>
      </w:tr>
      <w:tr w:rsidR="00821204" w:rsidRPr="00821204" w14:paraId="7C1B0D19" w14:textId="77777777" w:rsidTr="00821204">
        <w:tc>
          <w:tcPr>
            <w:tcW w:w="566" w:type="pct"/>
          </w:tcPr>
          <w:p w14:paraId="43281260" w14:textId="77777777" w:rsidR="00821204" w:rsidRPr="00821204" w:rsidRDefault="00821204" w:rsidP="00765A57">
            <w:pPr>
              <w:rPr>
                <w:rFonts w:eastAsia="MS Mincho" w:cstheme="minorHAnsi"/>
              </w:rPr>
            </w:pPr>
            <w:r w:rsidRPr="00821204">
              <w:rPr>
                <w:rFonts w:eastAsia="MS Mincho" w:cstheme="minorHAnsi"/>
              </w:rPr>
              <w:t>5</w:t>
            </w:r>
          </w:p>
        </w:tc>
        <w:tc>
          <w:tcPr>
            <w:tcW w:w="1464" w:type="pct"/>
          </w:tcPr>
          <w:p w14:paraId="7355CF8E" w14:textId="77777777" w:rsidR="00821204" w:rsidRPr="00821204" w:rsidRDefault="00821204" w:rsidP="00765A57">
            <w:pPr>
              <w:rPr>
                <w:rFonts w:eastAsia="MS Mincho" w:cstheme="minorHAnsi"/>
              </w:rPr>
            </w:pPr>
            <w:r w:rsidRPr="00821204">
              <w:rPr>
                <w:rFonts w:eastAsia="MS Mincho" w:cstheme="minorHAnsi"/>
              </w:rPr>
              <w:t xml:space="preserve">Service Delivery </w:t>
            </w:r>
          </w:p>
        </w:tc>
        <w:tc>
          <w:tcPr>
            <w:tcW w:w="1298" w:type="pct"/>
          </w:tcPr>
          <w:p w14:paraId="6EF42C3B" w14:textId="77777777" w:rsidR="00821204" w:rsidRPr="00821204" w:rsidRDefault="00821204" w:rsidP="00765A57">
            <w:pPr>
              <w:rPr>
                <w:rFonts w:eastAsia="MS Mincho" w:cstheme="minorHAnsi"/>
                <w:b/>
                <w:bCs/>
              </w:rPr>
            </w:pPr>
          </w:p>
        </w:tc>
        <w:tc>
          <w:tcPr>
            <w:tcW w:w="1672" w:type="pct"/>
          </w:tcPr>
          <w:p w14:paraId="3E085CE4" w14:textId="37EBDFC4" w:rsidR="00821204" w:rsidRPr="00821204" w:rsidRDefault="00821204" w:rsidP="00765A57">
            <w:pPr>
              <w:rPr>
                <w:rFonts w:eastAsia="MS Mincho" w:cstheme="minorHAnsi"/>
                <w:b/>
                <w:bCs/>
              </w:rPr>
            </w:pPr>
          </w:p>
        </w:tc>
      </w:tr>
      <w:tr w:rsidR="00821204" w:rsidRPr="00821204" w14:paraId="536461EF" w14:textId="77777777" w:rsidTr="00821204">
        <w:tc>
          <w:tcPr>
            <w:tcW w:w="566" w:type="pct"/>
          </w:tcPr>
          <w:p w14:paraId="34D270A5" w14:textId="77777777" w:rsidR="00821204" w:rsidRPr="00821204" w:rsidRDefault="00821204" w:rsidP="00765A57">
            <w:pPr>
              <w:rPr>
                <w:rFonts w:eastAsia="MS Mincho" w:cstheme="minorHAnsi"/>
              </w:rPr>
            </w:pPr>
            <w:r w:rsidRPr="00821204">
              <w:rPr>
                <w:rFonts w:eastAsia="MS Mincho" w:cstheme="minorHAnsi"/>
              </w:rPr>
              <w:t>6</w:t>
            </w:r>
          </w:p>
        </w:tc>
        <w:tc>
          <w:tcPr>
            <w:tcW w:w="1464" w:type="pct"/>
          </w:tcPr>
          <w:p w14:paraId="08382776" w14:textId="77777777" w:rsidR="00821204" w:rsidRPr="00821204" w:rsidRDefault="00821204" w:rsidP="00765A57">
            <w:pPr>
              <w:rPr>
                <w:rFonts w:eastAsia="MS Mincho" w:cstheme="minorHAnsi"/>
              </w:rPr>
            </w:pPr>
            <w:r w:rsidRPr="00821204">
              <w:rPr>
                <w:rFonts w:eastAsia="MS Mincho" w:cstheme="minorHAnsi"/>
              </w:rPr>
              <w:t xml:space="preserve">Advocacy </w:t>
            </w:r>
          </w:p>
        </w:tc>
        <w:tc>
          <w:tcPr>
            <w:tcW w:w="1298" w:type="pct"/>
          </w:tcPr>
          <w:p w14:paraId="631789A7" w14:textId="77777777" w:rsidR="00821204" w:rsidRPr="00821204" w:rsidRDefault="00821204" w:rsidP="00765A57">
            <w:pPr>
              <w:rPr>
                <w:rFonts w:eastAsia="MS Mincho" w:cstheme="minorHAnsi"/>
                <w:b/>
                <w:bCs/>
              </w:rPr>
            </w:pPr>
          </w:p>
        </w:tc>
        <w:tc>
          <w:tcPr>
            <w:tcW w:w="1672" w:type="pct"/>
          </w:tcPr>
          <w:p w14:paraId="6D4E9236" w14:textId="2851BEF5" w:rsidR="00821204" w:rsidRPr="00821204" w:rsidRDefault="00821204" w:rsidP="00765A57">
            <w:pPr>
              <w:rPr>
                <w:rFonts w:eastAsia="MS Mincho" w:cstheme="minorHAnsi"/>
                <w:b/>
                <w:bCs/>
              </w:rPr>
            </w:pPr>
          </w:p>
        </w:tc>
      </w:tr>
      <w:tr w:rsidR="00821204" w:rsidRPr="00821204" w14:paraId="3101EFE7" w14:textId="77777777" w:rsidTr="00821204">
        <w:tc>
          <w:tcPr>
            <w:tcW w:w="566" w:type="pct"/>
          </w:tcPr>
          <w:p w14:paraId="4D0DFB72" w14:textId="77777777" w:rsidR="00821204" w:rsidRPr="00821204" w:rsidRDefault="00821204" w:rsidP="00765A57">
            <w:pPr>
              <w:rPr>
                <w:rFonts w:eastAsia="MS Mincho" w:cstheme="minorHAnsi"/>
              </w:rPr>
            </w:pPr>
            <w:r w:rsidRPr="00821204">
              <w:rPr>
                <w:rFonts w:eastAsia="MS Mincho" w:cstheme="minorHAnsi"/>
              </w:rPr>
              <w:t>7</w:t>
            </w:r>
          </w:p>
        </w:tc>
        <w:tc>
          <w:tcPr>
            <w:tcW w:w="1464" w:type="pct"/>
          </w:tcPr>
          <w:p w14:paraId="2C74144A" w14:textId="77777777" w:rsidR="00821204" w:rsidRPr="00821204" w:rsidRDefault="00821204" w:rsidP="00765A57">
            <w:pPr>
              <w:rPr>
                <w:rFonts w:eastAsia="MS Mincho" w:cstheme="minorHAnsi"/>
              </w:rPr>
            </w:pPr>
            <w:r w:rsidRPr="00821204">
              <w:rPr>
                <w:rFonts w:eastAsia="MS Mincho" w:cstheme="minorHAnsi"/>
              </w:rPr>
              <w:t xml:space="preserve">Sustainability </w:t>
            </w:r>
          </w:p>
        </w:tc>
        <w:tc>
          <w:tcPr>
            <w:tcW w:w="1298" w:type="pct"/>
          </w:tcPr>
          <w:p w14:paraId="0076A7B7" w14:textId="77777777" w:rsidR="00821204" w:rsidRPr="00821204" w:rsidRDefault="00821204" w:rsidP="00765A57">
            <w:pPr>
              <w:rPr>
                <w:rFonts w:eastAsia="MS Mincho" w:cstheme="minorHAnsi"/>
                <w:b/>
                <w:bCs/>
              </w:rPr>
            </w:pPr>
          </w:p>
        </w:tc>
        <w:tc>
          <w:tcPr>
            <w:tcW w:w="1672" w:type="pct"/>
          </w:tcPr>
          <w:p w14:paraId="7C3B267B" w14:textId="1908C4E8" w:rsidR="00821204" w:rsidRPr="00821204" w:rsidRDefault="00821204" w:rsidP="00765A57">
            <w:pPr>
              <w:rPr>
                <w:rFonts w:eastAsia="MS Mincho" w:cstheme="minorHAnsi"/>
                <w:b/>
                <w:bCs/>
              </w:rPr>
            </w:pPr>
          </w:p>
        </w:tc>
      </w:tr>
      <w:tr w:rsidR="00821204" w:rsidRPr="00821204" w14:paraId="17EE4045" w14:textId="77777777" w:rsidTr="00821204">
        <w:tc>
          <w:tcPr>
            <w:tcW w:w="566" w:type="pct"/>
          </w:tcPr>
          <w:p w14:paraId="325D44B0" w14:textId="77777777" w:rsidR="00821204" w:rsidRPr="00821204" w:rsidRDefault="00821204" w:rsidP="00765A57">
            <w:pPr>
              <w:rPr>
                <w:rFonts w:eastAsia="MS Mincho" w:cstheme="minorHAnsi"/>
              </w:rPr>
            </w:pPr>
            <w:r w:rsidRPr="00821204">
              <w:rPr>
                <w:rFonts w:eastAsia="MS Mincho" w:cstheme="minorHAnsi"/>
              </w:rPr>
              <w:t>8</w:t>
            </w:r>
          </w:p>
        </w:tc>
        <w:tc>
          <w:tcPr>
            <w:tcW w:w="1464" w:type="pct"/>
          </w:tcPr>
          <w:p w14:paraId="3F20F0A0" w14:textId="77777777" w:rsidR="00821204" w:rsidRPr="00821204" w:rsidRDefault="00821204" w:rsidP="00765A57">
            <w:pPr>
              <w:rPr>
                <w:rFonts w:eastAsia="MS Mincho" w:cstheme="minorHAnsi"/>
              </w:rPr>
            </w:pPr>
            <w:r w:rsidRPr="00821204">
              <w:rPr>
                <w:rFonts w:eastAsia="MS Mincho" w:cstheme="minorHAnsi"/>
              </w:rPr>
              <w:t xml:space="preserve">Gender Equality </w:t>
            </w:r>
          </w:p>
        </w:tc>
        <w:tc>
          <w:tcPr>
            <w:tcW w:w="1298" w:type="pct"/>
          </w:tcPr>
          <w:p w14:paraId="7CB34C19" w14:textId="77777777" w:rsidR="00821204" w:rsidRPr="00821204" w:rsidRDefault="00821204" w:rsidP="00765A57">
            <w:pPr>
              <w:rPr>
                <w:rFonts w:eastAsia="MS Mincho" w:cstheme="minorHAnsi"/>
                <w:b/>
                <w:bCs/>
              </w:rPr>
            </w:pPr>
          </w:p>
        </w:tc>
        <w:tc>
          <w:tcPr>
            <w:tcW w:w="1672" w:type="pct"/>
          </w:tcPr>
          <w:p w14:paraId="6DBBF80C" w14:textId="630CCA21" w:rsidR="00821204" w:rsidRPr="00821204" w:rsidRDefault="00821204" w:rsidP="00765A57">
            <w:pPr>
              <w:rPr>
                <w:rFonts w:eastAsia="MS Mincho" w:cstheme="minorHAnsi"/>
                <w:b/>
                <w:bCs/>
              </w:rPr>
            </w:pPr>
          </w:p>
        </w:tc>
      </w:tr>
    </w:tbl>
    <w:p w14:paraId="3EA0931F" w14:textId="15EF9738" w:rsidR="00821204" w:rsidRPr="00821204" w:rsidRDefault="00821204" w:rsidP="00AD285B">
      <w:pPr>
        <w:pStyle w:val="BodyText"/>
        <w:jc w:val="both"/>
        <w:rPr>
          <w:rFonts w:asciiTheme="minorHAnsi" w:hAnsiTheme="minorHAnsi" w:cstheme="minorHAnsi"/>
          <w:b/>
          <w:color w:val="ED7D31" w:themeColor="accent2"/>
          <w:sz w:val="22"/>
          <w:szCs w:val="22"/>
          <w:lang w:val="en-AU"/>
        </w:rPr>
      </w:pPr>
    </w:p>
    <w:p w14:paraId="40CFBD96" w14:textId="2811FCCF" w:rsidR="00C7598E" w:rsidRPr="00821204" w:rsidRDefault="00821204" w:rsidP="00C7598E">
      <w:pPr>
        <w:pStyle w:val="ListParagraph"/>
        <w:numPr>
          <w:ilvl w:val="0"/>
          <w:numId w:val="10"/>
        </w:numPr>
        <w:spacing w:after="200" w:line="276" w:lineRule="auto"/>
        <w:rPr>
          <w:rFonts w:asciiTheme="minorHAnsi" w:hAnsiTheme="minorHAnsi" w:cstheme="minorHAnsi"/>
        </w:rPr>
      </w:pPr>
      <w:r w:rsidRPr="00821204">
        <w:rPr>
          <w:rFonts w:asciiTheme="minorHAnsi" w:hAnsiTheme="minorHAnsi" w:cstheme="minorHAnsi"/>
        </w:rPr>
        <w:t>Proposed</w:t>
      </w:r>
      <w:r w:rsidR="00C7598E" w:rsidRPr="00821204">
        <w:rPr>
          <w:rFonts w:asciiTheme="minorHAnsi" w:hAnsiTheme="minorHAnsi" w:cstheme="minorHAnsi"/>
        </w:rPr>
        <w:t xml:space="preserve"> activities to strengthen Financial Management and Gender Equality</w:t>
      </w:r>
    </w:p>
    <w:p w14:paraId="7CA907BE" w14:textId="15832213" w:rsidR="00C7598E" w:rsidRPr="00821204" w:rsidRDefault="00821204" w:rsidP="00C7598E">
      <w:pPr>
        <w:pStyle w:val="ListParagraph"/>
        <w:numPr>
          <w:ilvl w:val="0"/>
          <w:numId w:val="10"/>
        </w:numPr>
        <w:spacing w:after="200" w:line="276" w:lineRule="auto"/>
        <w:rPr>
          <w:rFonts w:asciiTheme="minorHAnsi" w:hAnsiTheme="minorHAnsi" w:cstheme="minorHAnsi"/>
        </w:rPr>
      </w:pPr>
      <w:r w:rsidRPr="00821204">
        <w:rPr>
          <w:rFonts w:asciiTheme="minorHAnsi" w:hAnsiTheme="minorHAnsi" w:cstheme="minorHAnsi"/>
        </w:rPr>
        <w:t xml:space="preserve">Proposed </w:t>
      </w:r>
      <w:r w:rsidR="00C7598E" w:rsidRPr="00821204">
        <w:rPr>
          <w:rFonts w:asciiTheme="minorHAnsi" w:hAnsiTheme="minorHAnsi" w:cstheme="minorHAnsi"/>
        </w:rPr>
        <w:t>activities to strengthen Leadership, Financial Management and Gender Equality</w:t>
      </w:r>
    </w:p>
    <w:p w14:paraId="7B9B0592" w14:textId="112009B2" w:rsidR="00C7598E" w:rsidRPr="00821204" w:rsidRDefault="00821204" w:rsidP="00C7598E">
      <w:pPr>
        <w:pStyle w:val="ListParagraph"/>
        <w:numPr>
          <w:ilvl w:val="0"/>
          <w:numId w:val="10"/>
        </w:numPr>
        <w:spacing w:after="200" w:line="276" w:lineRule="auto"/>
        <w:rPr>
          <w:rFonts w:asciiTheme="minorHAnsi" w:hAnsiTheme="minorHAnsi" w:cstheme="minorHAnsi"/>
        </w:rPr>
      </w:pPr>
      <w:r w:rsidRPr="00821204">
        <w:rPr>
          <w:rFonts w:asciiTheme="minorHAnsi" w:hAnsiTheme="minorHAnsi" w:cstheme="minorHAnsi"/>
        </w:rPr>
        <w:t xml:space="preserve">Proposed </w:t>
      </w:r>
      <w:r w:rsidR="00C7598E" w:rsidRPr="00821204">
        <w:rPr>
          <w:rFonts w:asciiTheme="minorHAnsi" w:hAnsiTheme="minorHAnsi" w:cstheme="minorHAnsi"/>
        </w:rPr>
        <w:t>activities to strengthen Leadership and Governance</w:t>
      </w:r>
    </w:p>
    <w:p w14:paraId="0531B47E" w14:textId="175FA162" w:rsidR="00C7598E" w:rsidRPr="00821204" w:rsidRDefault="00821204" w:rsidP="00C7598E">
      <w:pPr>
        <w:pStyle w:val="ListParagraph"/>
        <w:numPr>
          <w:ilvl w:val="0"/>
          <w:numId w:val="10"/>
        </w:numPr>
        <w:spacing w:after="200" w:line="276" w:lineRule="auto"/>
        <w:rPr>
          <w:rFonts w:asciiTheme="minorHAnsi" w:hAnsiTheme="minorHAnsi" w:cstheme="minorHAnsi"/>
        </w:rPr>
      </w:pPr>
      <w:r w:rsidRPr="00821204">
        <w:rPr>
          <w:rFonts w:asciiTheme="minorHAnsi" w:hAnsiTheme="minorHAnsi" w:cstheme="minorHAnsi"/>
        </w:rPr>
        <w:t xml:space="preserve">Proposed </w:t>
      </w:r>
      <w:r w:rsidR="00C7598E" w:rsidRPr="00821204">
        <w:rPr>
          <w:rFonts w:asciiTheme="minorHAnsi" w:hAnsiTheme="minorHAnsi" w:cstheme="minorHAnsi"/>
        </w:rPr>
        <w:t>activities to strengthen Governance and Sustainability</w:t>
      </w:r>
    </w:p>
    <w:p w14:paraId="5EE60264" w14:textId="76408FB3" w:rsidR="00C7598E" w:rsidRPr="00821204" w:rsidRDefault="00821204" w:rsidP="00C7598E">
      <w:pPr>
        <w:pStyle w:val="ListParagraph"/>
        <w:numPr>
          <w:ilvl w:val="0"/>
          <w:numId w:val="10"/>
        </w:numPr>
        <w:spacing w:after="200" w:line="276" w:lineRule="auto"/>
        <w:rPr>
          <w:rFonts w:asciiTheme="minorHAnsi" w:hAnsiTheme="minorHAnsi" w:cstheme="minorHAnsi"/>
        </w:rPr>
      </w:pPr>
      <w:r w:rsidRPr="00821204">
        <w:rPr>
          <w:rFonts w:asciiTheme="minorHAnsi" w:hAnsiTheme="minorHAnsi" w:cstheme="minorHAnsi"/>
        </w:rPr>
        <w:t xml:space="preserve">Proposed </w:t>
      </w:r>
      <w:r w:rsidR="00C7598E" w:rsidRPr="00821204">
        <w:rPr>
          <w:rFonts w:asciiTheme="minorHAnsi" w:hAnsiTheme="minorHAnsi" w:cstheme="minorHAnsi"/>
        </w:rPr>
        <w:t>activities to strengthen Advocacy, Sustainability and Gender Equality</w:t>
      </w:r>
    </w:p>
    <w:p w14:paraId="0AA0404F" w14:textId="77777777" w:rsidR="00C7598E" w:rsidRPr="00821204" w:rsidRDefault="00C7598E" w:rsidP="00AD285B">
      <w:pPr>
        <w:pStyle w:val="BodyText"/>
        <w:jc w:val="both"/>
        <w:rPr>
          <w:rFonts w:asciiTheme="minorHAnsi" w:hAnsiTheme="minorHAnsi" w:cstheme="minorHAnsi"/>
          <w:b/>
          <w:color w:val="ED7D31" w:themeColor="accent2"/>
          <w:sz w:val="22"/>
          <w:szCs w:val="22"/>
          <w:lang w:val="en-AU"/>
        </w:rPr>
      </w:pPr>
    </w:p>
    <w:p w14:paraId="4E7BBECC" w14:textId="5641B523" w:rsidR="006B2E57" w:rsidRPr="00821204" w:rsidRDefault="00DF38E8" w:rsidP="00AD285B">
      <w:pPr>
        <w:pStyle w:val="BodyText"/>
        <w:jc w:val="both"/>
        <w:rPr>
          <w:rFonts w:asciiTheme="minorHAnsi" w:hAnsiTheme="minorHAnsi" w:cstheme="minorHAnsi"/>
          <w:b/>
          <w:color w:val="ED7D31" w:themeColor="accent2"/>
          <w:sz w:val="24"/>
          <w:szCs w:val="24"/>
          <w:lang w:val="en-AU"/>
        </w:rPr>
      </w:pPr>
      <w:r w:rsidRPr="00821204">
        <w:rPr>
          <w:rFonts w:asciiTheme="minorHAnsi" w:hAnsiTheme="minorHAnsi" w:cstheme="minorHAnsi"/>
          <w:b/>
          <w:color w:val="ED7D31" w:themeColor="accent2"/>
          <w:sz w:val="24"/>
          <w:szCs w:val="24"/>
          <w:lang w:val="en-AU"/>
        </w:rPr>
        <w:t>Payment</w:t>
      </w:r>
      <w:r w:rsidR="006B2E57" w:rsidRPr="00821204">
        <w:rPr>
          <w:rFonts w:asciiTheme="minorHAnsi" w:hAnsiTheme="minorHAnsi" w:cstheme="minorHAnsi"/>
          <w:b/>
          <w:color w:val="ED7D31" w:themeColor="accent2"/>
          <w:sz w:val="24"/>
          <w:szCs w:val="24"/>
          <w:lang w:val="en-AU"/>
        </w:rPr>
        <w:t xml:space="preserve"> </w:t>
      </w:r>
    </w:p>
    <w:p w14:paraId="07E4EE77" w14:textId="73594375" w:rsidR="00690216" w:rsidRPr="00821204" w:rsidRDefault="00DF38E8" w:rsidP="00821204">
      <w:pPr>
        <w:spacing w:after="120"/>
        <w:jc w:val="both"/>
        <w:rPr>
          <w:rFonts w:cstheme="minorHAnsi"/>
        </w:rPr>
      </w:pPr>
      <w:r w:rsidRPr="00821204">
        <w:rPr>
          <w:rFonts w:cstheme="minorHAnsi"/>
        </w:rPr>
        <w:t xml:space="preserve">The consultant will work for a total of </w:t>
      </w:r>
      <w:r w:rsidR="00C7598E" w:rsidRPr="00821204">
        <w:rPr>
          <w:rFonts w:cstheme="minorHAnsi"/>
        </w:rPr>
        <w:t>30</w:t>
      </w:r>
      <w:r w:rsidRPr="00821204">
        <w:rPr>
          <w:rFonts w:cstheme="minorHAnsi"/>
        </w:rPr>
        <w:t xml:space="preserve"> days to complete this task. CARE will provide </w:t>
      </w:r>
      <w:r w:rsidR="00DE2F27" w:rsidRPr="00821204">
        <w:rPr>
          <w:rFonts w:cstheme="minorHAnsi"/>
        </w:rPr>
        <w:t xml:space="preserve">the consultant </w:t>
      </w:r>
      <w:r w:rsidR="00C7598E" w:rsidRPr="00821204">
        <w:rPr>
          <w:rFonts w:cstheme="minorHAnsi"/>
        </w:rPr>
        <w:t xml:space="preserve">reasonable cost of the </w:t>
      </w:r>
      <w:r w:rsidR="00821204" w:rsidRPr="00821204">
        <w:rPr>
          <w:rFonts w:cstheme="minorHAnsi"/>
        </w:rPr>
        <w:t>exercise upon</w:t>
      </w:r>
      <w:r w:rsidR="00C7598E" w:rsidRPr="00821204">
        <w:rPr>
          <w:rFonts w:cstheme="minorHAnsi"/>
        </w:rPr>
        <w:t xml:space="preserve"> completion and approval of the assessment reports. </w:t>
      </w:r>
    </w:p>
    <w:sectPr w:rsidR="00690216" w:rsidRPr="00821204" w:rsidSect="00690216">
      <w:footerReference w:type="default" r:id="rId7"/>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E8D3B" w14:textId="77777777" w:rsidR="00C62FA8" w:rsidRDefault="00C62FA8" w:rsidP="000F4873">
      <w:pPr>
        <w:spacing w:after="0" w:line="240" w:lineRule="auto"/>
      </w:pPr>
      <w:r>
        <w:separator/>
      </w:r>
    </w:p>
  </w:endnote>
  <w:endnote w:type="continuationSeparator" w:id="0">
    <w:p w14:paraId="48E1E335" w14:textId="77777777" w:rsidR="00C62FA8" w:rsidRDefault="00C62FA8" w:rsidP="000F4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6DEC1" w14:textId="326F2DCA" w:rsidR="000F4873" w:rsidRDefault="000F4873" w:rsidP="000F4873">
    <w:pPr>
      <w:pStyle w:val="Footer"/>
      <w:jc w:val="right"/>
    </w:pPr>
    <w:r>
      <w:t>CARE Afghanistan_ Program Quality Unit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DCAAB" w14:textId="77777777" w:rsidR="00C62FA8" w:rsidRDefault="00C62FA8" w:rsidP="000F4873">
      <w:pPr>
        <w:spacing w:after="0" w:line="240" w:lineRule="auto"/>
      </w:pPr>
      <w:r>
        <w:separator/>
      </w:r>
    </w:p>
  </w:footnote>
  <w:footnote w:type="continuationSeparator" w:id="0">
    <w:p w14:paraId="268158F1" w14:textId="77777777" w:rsidR="00C62FA8" w:rsidRDefault="00C62FA8" w:rsidP="000F48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D4775"/>
    <w:multiLevelType w:val="hybridMultilevel"/>
    <w:tmpl w:val="575855D2"/>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0C1A6FB8"/>
    <w:multiLevelType w:val="hybridMultilevel"/>
    <w:tmpl w:val="8FAC3FFE"/>
    <w:lvl w:ilvl="0" w:tplc="2EACE13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DB1C0D"/>
    <w:multiLevelType w:val="hybridMultilevel"/>
    <w:tmpl w:val="A1C6CE20"/>
    <w:lvl w:ilvl="0" w:tplc="40090001">
      <w:start w:val="1"/>
      <w:numFmt w:val="bullet"/>
      <w:lvlText w:val=""/>
      <w:lvlJc w:val="left"/>
      <w:pPr>
        <w:ind w:left="36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A04035B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F88E14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CB67EE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2ACD60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D8008B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6F0A68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384AAB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0A08AB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9CE0775"/>
    <w:multiLevelType w:val="hybridMultilevel"/>
    <w:tmpl w:val="A0205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513DAE"/>
    <w:multiLevelType w:val="hybridMultilevel"/>
    <w:tmpl w:val="D78823C4"/>
    <w:lvl w:ilvl="0" w:tplc="2EACE1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012D2A"/>
    <w:multiLevelType w:val="hybridMultilevel"/>
    <w:tmpl w:val="C7CA2BB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4B5B29C3"/>
    <w:multiLevelType w:val="hybridMultilevel"/>
    <w:tmpl w:val="CFC8A6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8D7681A"/>
    <w:multiLevelType w:val="hybridMultilevel"/>
    <w:tmpl w:val="D9A88C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96C3FDB"/>
    <w:multiLevelType w:val="hybridMultilevel"/>
    <w:tmpl w:val="0DCA79A4"/>
    <w:lvl w:ilvl="0" w:tplc="0248D3E0">
      <w:start w:val="2020"/>
      <w:numFmt w:val="bullet"/>
      <w:lvlText w:val="-"/>
      <w:lvlJc w:val="left"/>
      <w:pPr>
        <w:ind w:left="720" w:hanging="360"/>
      </w:pPr>
      <w:rPr>
        <w:rFonts w:ascii="Arial" w:eastAsia="MS Mincho"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15564259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42910518">
    <w:abstractNumId w:val="0"/>
  </w:num>
  <w:num w:numId="3" w16cid:durableId="272516855">
    <w:abstractNumId w:val="3"/>
  </w:num>
  <w:num w:numId="4" w16cid:durableId="742723455">
    <w:abstractNumId w:val="7"/>
  </w:num>
  <w:num w:numId="5" w16cid:durableId="715549536">
    <w:abstractNumId w:val="2"/>
  </w:num>
  <w:num w:numId="6" w16cid:durableId="112793590">
    <w:abstractNumId w:val="6"/>
  </w:num>
  <w:num w:numId="7" w16cid:durableId="1420715715">
    <w:abstractNumId w:val="1"/>
  </w:num>
  <w:num w:numId="8" w16cid:durableId="1470854509">
    <w:abstractNumId w:val="4"/>
  </w:num>
  <w:num w:numId="9" w16cid:durableId="2100639237">
    <w:abstractNumId w:val="8"/>
  </w:num>
  <w:num w:numId="10" w16cid:durableId="17209792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QzMze0MDc3NLa0MLVQ0lEKTi0uzszPAykwrQUAZXA/yywAAAA="/>
  </w:docVars>
  <w:rsids>
    <w:rsidRoot w:val="00E3177C"/>
    <w:rsid w:val="0000230C"/>
    <w:rsid w:val="00061AB5"/>
    <w:rsid w:val="000F4873"/>
    <w:rsid w:val="00125E1A"/>
    <w:rsid w:val="00175285"/>
    <w:rsid w:val="001D0CC4"/>
    <w:rsid w:val="00215DA9"/>
    <w:rsid w:val="00295883"/>
    <w:rsid w:val="002A2BA0"/>
    <w:rsid w:val="002C7075"/>
    <w:rsid w:val="002E010A"/>
    <w:rsid w:val="00301064"/>
    <w:rsid w:val="00327056"/>
    <w:rsid w:val="00372CA4"/>
    <w:rsid w:val="003D5F41"/>
    <w:rsid w:val="003F5925"/>
    <w:rsid w:val="004449C1"/>
    <w:rsid w:val="004935F7"/>
    <w:rsid w:val="004F4002"/>
    <w:rsid w:val="005A1F64"/>
    <w:rsid w:val="005D5CBF"/>
    <w:rsid w:val="0066286F"/>
    <w:rsid w:val="00690216"/>
    <w:rsid w:val="006B2E57"/>
    <w:rsid w:val="006C6752"/>
    <w:rsid w:val="00700D4B"/>
    <w:rsid w:val="007176CD"/>
    <w:rsid w:val="00721145"/>
    <w:rsid w:val="007247DD"/>
    <w:rsid w:val="00727267"/>
    <w:rsid w:val="007F317F"/>
    <w:rsid w:val="00821204"/>
    <w:rsid w:val="00852E55"/>
    <w:rsid w:val="00943988"/>
    <w:rsid w:val="009D525C"/>
    <w:rsid w:val="009F13C6"/>
    <w:rsid w:val="009F7E5A"/>
    <w:rsid w:val="00A01AA2"/>
    <w:rsid w:val="00AD285B"/>
    <w:rsid w:val="00B12A0C"/>
    <w:rsid w:val="00B76B18"/>
    <w:rsid w:val="00B82FC8"/>
    <w:rsid w:val="00C43E7B"/>
    <w:rsid w:val="00C62FA8"/>
    <w:rsid w:val="00C7598E"/>
    <w:rsid w:val="00CA5692"/>
    <w:rsid w:val="00CF5336"/>
    <w:rsid w:val="00DD4FCB"/>
    <w:rsid w:val="00DD5427"/>
    <w:rsid w:val="00DE2F27"/>
    <w:rsid w:val="00DE5AF3"/>
    <w:rsid w:val="00DF38E8"/>
    <w:rsid w:val="00E0325D"/>
    <w:rsid w:val="00E3177C"/>
    <w:rsid w:val="00E76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A60AE"/>
  <w15:chartTrackingRefBased/>
  <w15:docId w15:val="{52F4BBED-C12F-42DF-B4C3-B9DAE1D9B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2A0C"/>
    <w:pPr>
      <w:spacing w:line="252" w:lineRule="auto"/>
      <w:ind w:left="720"/>
      <w:contextualSpacing/>
    </w:pPr>
    <w:rPr>
      <w:rFonts w:ascii="Calibri" w:hAnsi="Calibri" w:cs="Calibri"/>
    </w:rPr>
  </w:style>
  <w:style w:type="character" w:styleId="CommentReference">
    <w:name w:val="annotation reference"/>
    <w:basedOn w:val="DefaultParagraphFont"/>
    <w:uiPriority w:val="99"/>
    <w:semiHidden/>
    <w:unhideWhenUsed/>
    <w:rsid w:val="00A01AA2"/>
    <w:rPr>
      <w:sz w:val="16"/>
      <w:szCs w:val="16"/>
    </w:rPr>
  </w:style>
  <w:style w:type="paragraph" w:styleId="CommentText">
    <w:name w:val="annotation text"/>
    <w:basedOn w:val="Normal"/>
    <w:link w:val="CommentTextChar"/>
    <w:uiPriority w:val="99"/>
    <w:semiHidden/>
    <w:unhideWhenUsed/>
    <w:rsid w:val="00A01AA2"/>
    <w:pPr>
      <w:spacing w:line="240" w:lineRule="auto"/>
    </w:pPr>
    <w:rPr>
      <w:sz w:val="20"/>
      <w:szCs w:val="20"/>
    </w:rPr>
  </w:style>
  <w:style w:type="character" w:customStyle="1" w:styleId="CommentTextChar">
    <w:name w:val="Comment Text Char"/>
    <w:basedOn w:val="DefaultParagraphFont"/>
    <w:link w:val="CommentText"/>
    <w:uiPriority w:val="99"/>
    <w:semiHidden/>
    <w:rsid w:val="00A01AA2"/>
    <w:rPr>
      <w:sz w:val="20"/>
      <w:szCs w:val="20"/>
    </w:rPr>
  </w:style>
  <w:style w:type="paragraph" w:styleId="CommentSubject">
    <w:name w:val="annotation subject"/>
    <w:basedOn w:val="CommentText"/>
    <w:next w:val="CommentText"/>
    <w:link w:val="CommentSubjectChar"/>
    <w:uiPriority w:val="99"/>
    <w:semiHidden/>
    <w:unhideWhenUsed/>
    <w:rsid w:val="00A01AA2"/>
    <w:rPr>
      <w:b/>
      <w:bCs/>
    </w:rPr>
  </w:style>
  <w:style w:type="character" w:customStyle="1" w:styleId="CommentSubjectChar">
    <w:name w:val="Comment Subject Char"/>
    <w:basedOn w:val="CommentTextChar"/>
    <w:link w:val="CommentSubject"/>
    <w:uiPriority w:val="99"/>
    <w:semiHidden/>
    <w:rsid w:val="00A01AA2"/>
    <w:rPr>
      <w:b/>
      <w:bCs/>
      <w:sz w:val="20"/>
      <w:szCs w:val="20"/>
    </w:rPr>
  </w:style>
  <w:style w:type="paragraph" w:styleId="BalloonText">
    <w:name w:val="Balloon Text"/>
    <w:basedOn w:val="Normal"/>
    <w:link w:val="BalloonTextChar"/>
    <w:uiPriority w:val="99"/>
    <w:semiHidden/>
    <w:unhideWhenUsed/>
    <w:rsid w:val="00A01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1AA2"/>
    <w:rPr>
      <w:rFonts w:ascii="Segoe UI" w:hAnsi="Segoe UI" w:cs="Segoe UI"/>
      <w:sz w:val="18"/>
      <w:szCs w:val="18"/>
    </w:rPr>
  </w:style>
  <w:style w:type="table" w:styleId="TableGrid">
    <w:name w:val="Table Grid"/>
    <w:basedOn w:val="TableNormal"/>
    <w:uiPriority w:val="39"/>
    <w:rsid w:val="00A01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2">
    <w:name w:val="Grid Table 1 Light Accent 2"/>
    <w:basedOn w:val="TableNormal"/>
    <w:uiPriority w:val="46"/>
    <w:rsid w:val="004935F7"/>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4-Accent2">
    <w:name w:val="Grid Table 4 Accent 2"/>
    <w:basedOn w:val="TableNormal"/>
    <w:uiPriority w:val="49"/>
    <w:rsid w:val="004935F7"/>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BodyText">
    <w:name w:val="Body Text"/>
    <w:basedOn w:val="Normal"/>
    <w:link w:val="BodyTextChar"/>
    <w:uiPriority w:val="99"/>
    <w:unhideWhenUsed/>
    <w:rsid w:val="006B2E57"/>
    <w:pPr>
      <w:widowControl w:val="0"/>
      <w:spacing w:after="120" w:line="240" w:lineRule="auto"/>
    </w:pPr>
    <w:rPr>
      <w:rFonts w:ascii="Times New Roman" w:eastAsia="Times New Roman" w:hAnsi="Times New Roman" w:cs="Times New Roman"/>
      <w:sz w:val="23"/>
      <w:szCs w:val="20"/>
      <w:lang w:val="en-GB"/>
    </w:rPr>
  </w:style>
  <w:style w:type="character" w:customStyle="1" w:styleId="BodyTextChar">
    <w:name w:val="Body Text Char"/>
    <w:basedOn w:val="DefaultParagraphFont"/>
    <w:link w:val="BodyText"/>
    <w:uiPriority w:val="99"/>
    <w:rsid w:val="006B2E57"/>
    <w:rPr>
      <w:rFonts w:ascii="Times New Roman" w:eastAsia="Times New Roman" w:hAnsi="Times New Roman" w:cs="Times New Roman"/>
      <w:sz w:val="23"/>
      <w:szCs w:val="20"/>
      <w:lang w:val="en-GB"/>
    </w:rPr>
  </w:style>
  <w:style w:type="paragraph" w:styleId="Header">
    <w:name w:val="header"/>
    <w:basedOn w:val="Normal"/>
    <w:link w:val="HeaderChar"/>
    <w:uiPriority w:val="99"/>
    <w:unhideWhenUsed/>
    <w:rsid w:val="000F48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4873"/>
  </w:style>
  <w:style w:type="paragraph" w:styleId="Footer">
    <w:name w:val="footer"/>
    <w:basedOn w:val="Normal"/>
    <w:link w:val="FooterChar"/>
    <w:uiPriority w:val="99"/>
    <w:unhideWhenUsed/>
    <w:rsid w:val="000F48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4873"/>
  </w:style>
  <w:style w:type="paragraph" w:styleId="Revision">
    <w:name w:val="Revision"/>
    <w:hidden/>
    <w:uiPriority w:val="99"/>
    <w:semiHidden/>
    <w:rsid w:val="005A1F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043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1150</Words>
  <Characters>6555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Haqmal Munib</dc:creator>
  <cp:keywords/>
  <dc:description/>
  <cp:lastModifiedBy>Mahboobullhaq Emaan</cp:lastModifiedBy>
  <cp:revision>5</cp:revision>
  <cp:lastPrinted>2023-02-16T07:48:00Z</cp:lastPrinted>
  <dcterms:created xsi:type="dcterms:W3CDTF">2022-12-11T10:58:00Z</dcterms:created>
  <dcterms:modified xsi:type="dcterms:W3CDTF">2023-02-16T07:55:00Z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713dc10ece9002a2025f759a99e0029aa139c6b94fd1cd61ac57ebab77b56566</vt:lpwstr>
  </property>
</Properties>
</file>